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87" w:rsidRDefault="00E01A87" w:rsidP="003B28E3">
      <w:pPr>
        <w:snapToGrid w:val="0"/>
        <w:spacing w:beforeLines="50" w:before="180"/>
        <w:jc w:val="center"/>
        <w:rPr>
          <w:rFonts w:ascii="標楷體" w:eastAsia="標楷體" w:cs="標楷體"/>
          <w:b/>
          <w:bCs/>
          <w:sz w:val="32"/>
          <w:szCs w:val="32"/>
        </w:rPr>
      </w:pPr>
      <w:bookmarkStart w:id="0" w:name="_GoBack"/>
      <w:r w:rsidRPr="00C90897">
        <w:rPr>
          <w:rFonts w:ascii="標楷體" w:eastAsia="標楷體" w:cs="標楷體" w:hint="eastAsia"/>
          <w:b/>
          <w:bCs/>
          <w:sz w:val="32"/>
          <w:szCs w:val="32"/>
        </w:rPr>
        <w:t>國</w:t>
      </w:r>
      <w:r>
        <w:rPr>
          <w:rFonts w:ascii="標楷體" w:eastAsia="標楷體" w:cs="標楷體" w:hint="eastAsia"/>
          <w:b/>
          <w:bCs/>
          <w:sz w:val="32"/>
          <w:szCs w:val="32"/>
        </w:rPr>
        <w:t>立臺東專科學校</w:t>
      </w:r>
      <w:r w:rsidRPr="00C90897">
        <w:rPr>
          <w:rFonts w:ascii="標楷體" w:eastAsia="標楷體" w:cs="標楷體" w:hint="eastAsia"/>
          <w:b/>
          <w:bCs/>
          <w:sz w:val="32"/>
          <w:szCs w:val="32"/>
        </w:rPr>
        <w:t>「</w:t>
      </w:r>
      <w:r w:rsidR="00B206F0">
        <w:rPr>
          <w:rFonts w:ascii="標楷體" w:eastAsia="標楷體" w:cs="標楷體" w:hint="eastAsia"/>
          <w:b/>
          <w:bCs/>
          <w:sz w:val="32"/>
          <w:szCs w:val="32"/>
        </w:rPr>
        <w:t>物聯網</w:t>
      </w:r>
      <w:r w:rsidRPr="00C90897">
        <w:rPr>
          <w:rFonts w:ascii="標楷體" w:eastAsia="標楷體" w:cs="標楷體" w:hint="eastAsia"/>
          <w:b/>
          <w:bCs/>
          <w:sz w:val="32"/>
          <w:szCs w:val="32"/>
        </w:rPr>
        <w:t>」</w:t>
      </w:r>
      <w:r w:rsidRPr="00385A47">
        <w:rPr>
          <w:rFonts w:ascii="標楷體" w:eastAsia="標楷體" w:cs="標楷體" w:hint="eastAsia"/>
          <w:b/>
          <w:bCs/>
          <w:color w:val="000000" w:themeColor="text1"/>
          <w:sz w:val="32"/>
          <w:szCs w:val="32"/>
        </w:rPr>
        <w:t>跨領域</w:t>
      </w:r>
      <w:r>
        <w:rPr>
          <w:rFonts w:ascii="標楷體" w:eastAsia="標楷體" w:cs="標楷體" w:hint="eastAsia"/>
          <w:b/>
          <w:bCs/>
          <w:sz w:val="32"/>
          <w:szCs w:val="32"/>
        </w:rPr>
        <w:t>學分</w:t>
      </w:r>
      <w:r w:rsidRPr="00C90897">
        <w:rPr>
          <w:rFonts w:ascii="標楷體" w:eastAsia="標楷體" w:cs="標楷體" w:hint="eastAsia"/>
          <w:b/>
          <w:bCs/>
          <w:sz w:val="32"/>
          <w:szCs w:val="32"/>
        </w:rPr>
        <w:t>學程</w:t>
      </w:r>
      <w:r>
        <w:rPr>
          <w:rFonts w:ascii="標楷體" w:eastAsia="標楷體" w:cs="標楷體" w:hint="eastAsia"/>
          <w:b/>
          <w:bCs/>
          <w:sz w:val="32"/>
          <w:szCs w:val="32"/>
        </w:rPr>
        <w:t>設置辦法</w:t>
      </w:r>
      <w:bookmarkEnd w:id="0"/>
    </w:p>
    <w:p w:rsidR="00E01A87" w:rsidRDefault="00385A47" w:rsidP="003B28E3">
      <w:pPr>
        <w:spacing w:beforeLines="50" w:before="180" w:line="200" w:lineRule="exact"/>
        <w:jc w:val="right"/>
        <w:rPr>
          <w:rFonts w:ascii="標楷體" w:eastAsia="標楷體" w:hAnsi="標楷體" w:cs="標楷體"/>
          <w:sz w:val="20"/>
          <w:szCs w:val="20"/>
        </w:rPr>
      </w:pPr>
      <w:r>
        <w:rPr>
          <w:rFonts w:ascii="標楷體" w:eastAsia="標楷體" w:hAnsi="標楷體" w:cs="標楷體" w:hint="eastAsia"/>
          <w:spacing w:val="2"/>
          <w:sz w:val="20"/>
          <w:szCs w:val="20"/>
        </w:rPr>
        <w:t>民</w:t>
      </w:r>
      <w:r>
        <w:rPr>
          <w:rFonts w:ascii="標楷體" w:eastAsia="標楷體" w:hAnsi="標楷體" w:cs="標楷體" w:hint="eastAsia"/>
          <w:sz w:val="20"/>
          <w:szCs w:val="20"/>
        </w:rPr>
        <w:t>國</w:t>
      </w:r>
      <w:r w:rsidR="00996F5A">
        <w:rPr>
          <w:rFonts w:ascii="標楷體" w:eastAsia="標楷體" w:hAnsi="標楷體" w:cs="標楷體" w:hint="eastAsia"/>
          <w:sz w:val="20"/>
          <w:szCs w:val="20"/>
        </w:rPr>
        <w:t>106</w:t>
      </w:r>
      <w:r>
        <w:rPr>
          <w:rFonts w:ascii="標楷體" w:eastAsia="標楷體" w:hAnsi="標楷體" w:cs="標楷體" w:hint="eastAsia"/>
          <w:sz w:val="20"/>
          <w:szCs w:val="20"/>
        </w:rPr>
        <w:t>年</w:t>
      </w:r>
      <w:r w:rsidR="00996F5A">
        <w:rPr>
          <w:rFonts w:ascii="標楷體" w:eastAsia="標楷體" w:hAnsi="標楷體" w:cs="標楷體" w:hint="eastAsia"/>
          <w:sz w:val="20"/>
          <w:szCs w:val="20"/>
        </w:rPr>
        <w:t>12</w:t>
      </w:r>
      <w:r>
        <w:rPr>
          <w:rFonts w:ascii="標楷體" w:eastAsia="標楷體" w:hAnsi="標楷體" w:cs="標楷體" w:hint="eastAsia"/>
          <w:sz w:val="20"/>
          <w:szCs w:val="20"/>
        </w:rPr>
        <w:t>月</w:t>
      </w:r>
      <w:r w:rsidR="00996F5A">
        <w:rPr>
          <w:rFonts w:ascii="標楷體" w:eastAsia="標楷體" w:hAnsi="標楷體" w:cs="標楷體" w:hint="eastAsia"/>
          <w:sz w:val="20"/>
          <w:szCs w:val="20"/>
        </w:rPr>
        <w:t>27</w:t>
      </w:r>
      <w:r>
        <w:rPr>
          <w:rFonts w:ascii="標楷體" w:eastAsia="標楷體" w:hAnsi="標楷體" w:cs="標楷體" w:hint="eastAsia"/>
          <w:sz w:val="20"/>
          <w:szCs w:val="20"/>
        </w:rPr>
        <w:t>日</w:t>
      </w:r>
      <w:r w:rsidR="00C870B9">
        <w:rPr>
          <w:rFonts w:ascii="標楷體" w:eastAsia="標楷體" w:hAnsi="標楷體" w:cs="標楷體" w:hint="eastAsia"/>
          <w:sz w:val="20"/>
          <w:szCs w:val="20"/>
        </w:rPr>
        <w:t>校課程委員</w:t>
      </w:r>
      <w:r w:rsidR="00B206F0">
        <w:rPr>
          <w:rFonts w:ascii="標楷體" w:eastAsia="標楷體" w:hAnsi="標楷體" w:cs="標楷體" w:hint="eastAsia"/>
          <w:sz w:val="20"/>
          <w:szCs w:val="20"/>
        </w:rPr>
        <w:t>會議</w:t>
      </w:r>
      <w:r>
        <w:rPr>
          <w:rFonts w:ascii="標楷體" w:eastAsia="標楷體" w:hAnsi="標楷體" w:cs="標楷體" w:hint="eastAsia"/>
          <w:sz w:val="20"/>
          <w:szCs w:val="20"/>
        </w:rPr>
        <w:t>通過</w:t>
      </w:r>
    </w:p>
    <w:p w:rsidR="008D62D8" w:rsidRPr="008D62D8" w:rsidRDefault="008D62D8" w:rsidP="003B28E3">
      <w:pPr>
        <w:spacing w:beforeLines="50" w:before="180" w:line="200" w:lineRule="exact"/>
        <w:jc w:val="right"/>
        <w:rPr>
          <w:rFonts w:ascii="標楷體" w:eastAsia="標楷體" w:hAnsi="標楷體"/>
          <w:sz w:val="20"/>
          <w:szCs w:val="20"/>
        </w:rPr>
      </w:pPr>
      <w:r w:rsidRPr="00451F34">
        <w:rPr>
          <w:rFonts w:ascii="標楷體" w:eastAsia="標楷體" w:hAnsi="標楷體" w:cs="標楷體" w:hint="eastAsia"/>
          <w:spacing w:val="2"/>
          <w:sz w:val="20"/>
          <w:szCs w:val="20"/>
        </w:rPr>
        <w:t>民</w:t>
      </w:r>
      <w:r w:rsidRPr="00451F34">
        <w:rPr>
          <w:rFonts w:ascii="標楷體" w:eastAsia="標楷體" w:hAnsi="標楷體" w:cs="標楷體" w:hint="eastAsia"/>
          <w:sz w:val="20"/>
          <w:szCs w:val="20"/>
        </w:rPr>
        <w:t>國10</w:t>
      </w:r>
      <w:r>
        <w:rPr>
          <w:rFonts w:ascii="標楷體" w:eastAsia="標楷體" w:hAnsi="標楷體" w:cs="標楷體" w:hint="eastAsia"/>
          <w:sz w:val="20"/>
          <w:szCs w:val="20"/>
        </w:rPr>
        <w:t>8</w:t>
      </w:r>
      <w:r w:rsidRPr="00451F34">
        <w:rPr>
          <w:rFonts w:ascii="標楷體" w:eastAsia="標楷體" w:hAnsi="標楷體" w:cs="標楷體" w:hint="eastAsia"/>
          <w:sz w:val="20"/>
          <w:szCs w:val="20"/>
        </w:rPr>
        <w:t>年</w:t>
      </w:r>
      <w:r w:rsidR="00E676F2">
        <w:rPr>
          <w:rFonts w:ascii="標楷體" w:eastAsia="標楷體" w:hAnsi="標楷體" w:cs="標楷體" w:hint="eastAsia"/>
          <w:sz w:val="20"/>
          <w:szCs w:val="20"/>
        </w:rPr>
        <w:t>0</w:t>
      </w:r>
      <w:r w:rsidR="00E676F2">
        <w:rPr>
          <w:rFonts w:ascii="標楷體" w:eastAsia="標楷體" w:hAnsi="標楷體" w:cs="標楷體"/>
          <w:sz w:val="20"/>
          <w:szCs w:val="20"/>
        </w:rPr>
        <w:t>3</w:t>
      </w:r>
      <w:r w:rsidRPr="00451F34">
        <w:rPr>
          <w:rFonts w:ascii="標楷體" w:eastAsia="標楷體" w:hAnsi="標楷體" w:cs="標楷體" w:hint="eastAsia"/>
          <w:sz w:val="20"/>
          <w:szCs w:val="20"/>
        </w:rPr>
        <w:t>月</w:t>
      </w:r>
      <w:r w:rsidR="00E676F2">
        <w:rPr>
          <w:rFonts w:ascii="標楷體" w:eastAsia="標楷體" w:hAnsi="標楷體" w:cs="標楷體" w:hint="eastAsia"/>
          <w:sz w:val="20"/>
          <w:szCs w:val="20"/>
        </w:rPr>
        <w:t>1</w:t>
      </w:r>
      <w:r w:rsidR="00E676F2">
        <w:rPr>
          <w:rFonts w:ascii="標楷體" w:eastAsia="標楷體" w:hAnsi="標楷體" w:cs="標楷體"/>
          <w:sz w:val="20"/>
          <w:szCs w:val="20"/>
        </w:rPr>
        <w:t>2</w:t>
      </w:r>
      <w:r w:rsidRPr="00451F34">
        <w:rPr>
          <w:rFonts w:ascii="標楷體" w:eastAsia="標楷體" w:hAnsi="標楷體" w:cs="標楷體" w:hint="eastAsia"/>
          <w:sz w:val="20"/>
          <w:szCs w:val="20"/>
        </w:rPr>
        <w:t>日校課程委員會議</w:t>
      </w:r>
      <w:r>
        <w:rPr>
          <w:rFonts w:ascii="標楷體" w:eastAsia="標楷體" w:hAnsi="標楷體" w:cs="標楷體" w:hint="eastAsia"/>
          <w:sz w:val="20"/>
          <w:szCs w:val="20"/>
        </w:rPr>
        <w:t>修訂通過</w:t>
      </w:r>
    </w:p>
    <w:p w:rsidR="00C870B9" w:rsidRDefault="00B206F0" w:rsidP="00C870B9">
      <w:pPr>
        <w:pStyle w:val="a3"/>
        <w:numPr>
          <w:ilvl w:val="0"/>
          <w:numId w:val="1"/>
        </w:numPr>
        <w:spacing w:beforeLines="50" w:before="180" w:line="240" w:lineRule="auto"/>
        <w:ind w:leftChars="0" w:left="993" w:hanging="993"/>
        <w:rPr>
          <w:rFonts w:eastAsia="標楷體" w:cs="Times New Roman"/>
          <w:color w:val="000000" w:themeColor="text1"/>
        </w:rPr>
      </w:pPr>
      <w:r>
        <w:rPr>
          <w:rFonts w:ascii="標楷體" w:eastAsia="標楷體" w:hAnsi="標楷體" w:cs="標楷體" w:hint="eastAsia"/>
        </w:rPr>
        <w:t>國立臺東專科學校(以下簡稱本校)，為整合</w:t>
      </w:r>
      <w:r w:rsidR="00E01A87" w:rsidRPr="00385A47">
        <w:rPr>
          <w:rFonts w:ascii="標楷體" w:eastAsia="標楷體" w:hAnsi="標楷體" w:cs="標楷體" w:hint="eastAsia"/>
          <w:color w:val="000000" w:themeColor="text1"/>
        </w:rPr>
        <w:t>本</w:t>
      </w:r>
      <w:r>
        <w:rPr>
          <w:rFonts w:ascii="標楷體" w:eastAsia="標楷體" w:hAnsi="標楷體" w:cs="標楷體" w:hint="eastAsia"/>
          <w:color w:val="000000" w:themeColor="text1"/>
        </w:rPr>
        <w:t>校物聯網相關領域師資與設備，培育</w:t>
      </w:r>
      <w:r w:rsidR="00C870B9">
        <w:rPr>
          <w:rFonts w:ascii="標楷體" w:eastAsia="標楷體" w:hAnsi="標楷體" w:cs="標楷體" w:hint="eastAsia"/>
          <w:color w:val="000000" w:themeColor="text1"/>
        </w:rPr>
        <w:t>物聯網之專業人才，依本</w:t>
      </w:r>
      <w:r w:rsidR="00E01A87" w:rsidRPr="00385A47">
        <w:rPr>
          <w:rFonts w:eastAsia="標楷體" w:hAnsi="標楷體" w:cs="標楷體" w:hint="eastAsia"/>
          <w:color w:val="000000" w:themeColor="text1"/>
        </w:rPr>
        <w:t>校跨領域學分學程設立及修讀辦法</w:t>
      </w:r>
      <w:r w:rsidR="00C870B9">
        <w:rPr>
          <w:rFonts w:eastAsia="標楷體" w:hAnsi="標楷體" w:cs="標楷體" w:hint="eastAsia"/>
          <w:color w:val="000000" w:themeColor="text1"/>
        </w:rPr>
        <w:t>，</w:t>
      </w:r>
      <w:r w:rsidR="00E01A87" w:rsidRPr="00385A47">
        <w:rPr>
          <w:rFonts w:eastAsia="標楷體" w:hAnsi="標楷體" w:cs="標楷體" w:hint="eastAsia"/>
          <w:color w:val="000000" w:themeColor="text1"/>
        </w:rPr>
        <w:t>訂定</w:t>
      </w:r>
      <w:r w:rsidR="00C870B9">
        <w:rPr>
          <w:rFonts w:eastAsia="標楷體" w:hAnsi="標楷體" w:cs="標楷體" w:hint="eastAsia"/>
          <w:color w:val="000000" w:themeColor="text1"/>
        </w:rPr>
        <w:t>「國立臺東專科學校物聯網跨領域學分學程」</w:t>
      </w:r>
      <w:r w:rsidR="00C870B9">
        <w:rPr>
          <w:rFonts w:eastAsia="標楷體" w:hAnsi="標楷體" w:cs="標楷體" w:hint="eastAsia"/>
          <w:color w:val="000000" w:themeColor="text1"/>
        </w:rPr>
        <w:t>(</w:t>
      </w:r>
      <w:r w:rsidR="00C870B9">
        <w:rPr>
          <w:rFonts w:ascii="標楷體" w:eastAsia="標楷體" w:hAnsi="標楷體" w:cs="標楷體" w:hint="eastAsia"/>
        </w:rPr>
        <w:t>以下簡稱本學程)</w:t>
      </w:r>
      <w:r w:rsidR="00E01A87" w:rsidRPr="00385A47">
        <w:rPr>
          <w:rFonts w:eastAsia="標楷體" w:hAnsi="標楷體" w:cs="標楷體" w:hint="eastAsia"/>
          <w:color w:val="000000" w:themeColor="text1"/>
        </w:rPr>
        <w:t>。</w:t>
      </w:r>
    </w:p>
    <w:p w:rsidR="00C870B9" w:rsidRPr="00C870B9" w:rsidRDefault="00E01A87" w:rsidP="00C870B9">
      <w:pPr>
        <w:pStyle w:val="a3"/>
        <w:numPr>
          <w:ilvl w:val="0"/>
          <w:numId w:val="1"/>
        </w:numPr>
        <w:spacing w:beforeLines="50" w:before="180" w:line="240" w:lineRule="auto"/>
        <w:ind w:leftChars="0" w:left="993" w:hanging="993"/>
        <w:rPr>
          <w:rFonts w:eastAsia="標楷體" w:cs="Times New Roman"/>
          <w:color w:val="000000" w:themeColor="text1"/>
        </w:rPr>
      </w:pPr>
      <w:r w:rsidRPr="00C870B9">
        <w:rPr>
          <w:rFonts w:eastAsia="標楷體" w:cs="標楷體" w:hint="eastAsia"/>
          <w:color w:val="000000" w:themeColor="text1"/>
        </w:rPr>
        <w:t>本學程設置「</w:t>
      </w:r>
      <w:r w:rsidR="00C870B9">
        <w:rPr>
          <w:rFonts w:eastAsia="標楷體" w:cs="標楷體" w:hint="eastAsia"/>
          <w:color w:val="000000" w:themeColor="text1"/>
        </w:rPr>
        <w:t>物聯網</w:t>
      </w:r>
      <w:r w:rsidR="000D2B07">
        <w:rPr>
          <w:rFonts w:eastAsia="標楷體" w:cs="標楷體" w:hint="eastAsia"/>
          <w:color w:val="000000" w:themeColor="text1"/>
        </w:rPr>
        <w:t>跨領域</w:t>
      </w:r>
      <w:r w:rsidRPr="00C870B9">
        <w:rPr>
          <w:rFonts w:eastAsia="標楷體" w:cs="標楷體" w:hint="eastAsia"/>
          <w:color w:val="000000" w:themeColor="text1"/>
        </w:rPr>
        <w:t>學分學程委員會」，以訂定本學程之課程內容與相關辦法。委員包括副校長、教務主任、教學發展中心主任、通識教育中心主任、</w:t>
      </w:r>
      <w:r w:rsidR="005B44A5">
        <w:rPr>
          <w:rFonts w:eastAsia="標楷體" w:cs="標楷體" w:hint="eastAsia"/>
          <w:color w:val="000000" w:themeColor="text1"/>
        </w:rPr>
        <w:t>相關</w:t>
      </w:r>
      <w:r w:rsidRPr="00C870B9">
        <w:rPr>
          <w:rFonts w:eastAsia="標楷體" w:cs="標楷體" w:hint="eastAsia"/>
          <w:color w:val="000000" w:themeColor="text1"/>
        </w:rPr>
        <w:t>科科主任。主任委員由副校長擔任。</w:t>
      </w:r>
    </w:p>
    <w:p w:rsidR="00C870B9" w:rsidRPr="007C4EEE" w:rsidRDefault="00E01A87" w:rsidP="00C870B9">
      <w:pPr>
        <w:pStyle w:val="a3"/>
        <w:numPr>
          <w:ilvl w:val="0"/>
          <w:numId w:val="1"/>
        </w:numPr>
        <w:spacing w:beforeLines="50" w:before="180" w:line="240" w:lineRule="auto"/>
        <w:ind w:leftChars="0" w:left="993" w:hanging="993"/>
        <w:rPr>
          <w:rFonts w:eastAsia="標楷體" w:cs="Times New Roman"/>
          <w:color w:val="000000" w:themeColor="text1"/>
          <w:highlight w:val="yellow"/>
        </w:rPr>
      </w:pPr>
      <w:r w:rsidRPr="00C870B9">
        <w:rPr>
          <w:rFonts w:ascii="Times New Roman" w:eastAsia="標楷體" w:hAnsi="標楷體" w:cs="標楷體" w:hint="eastAsia"/>
          <w:color w:val="000000" w:themeColor="text1"/>
        </w:rPr>
        <w:t>本學程課程規劃表如</w:t>
      </w:r>
      <w:r w:rsidR="000D2B07" w:rsidRPr="000D2B07">
        <w:rPr>
          <w:rFonts w:eastAsia="標楷體" w:hAnsi="標楷體" w:cs="標楷體" w:hint="eastAsia"/>
        </w:rPr>
        <w:t>附件一</w:t>
      </w:r>
      <w:r w:rsidRPr="00C870B9">
        <w:rPr>
          <w:rFonts w:ascii="Times New Roman" w:eastAsia="標楷體" w:hAnsi="標楷體" w:cs="標楷體" w:hint="eastAsia"/>
          <w:color w:val="000000" w:themeColor="text1"/>
        </w:rPr>
        <w:t>，分必修課程及選修課程，</w:t>
      </w:r>
      <w:r w:rsidRPr="007C4EEE">
        <w:rPr>
          <w:rFonts w:ascii="Times New Roman" w:eastAsia="標楷體" w:hAnsi="標楷體" w:cs="標楷體" w:hint="eastAsia"/>
          <w:color w:val="000000" w:themeColor="text1"/>
          <w:highlight w:val="yellow"/>
        </w:rPr>
        <w:t>全部課程至少應修畢</w:t>
      </w:r>
      <w:r w:rsidRPr="007C4EEE">
        <w:rPr>
          <w:rFonts w:ascii="Times New Roman" w:eastAsia="標楷體" w:hAnsi="標楷體" w:cs="Times New Roman"/>
          <w:color w:val="000000" w:themeColor="text1"/>
          <w:highlight w:val="yellow"/>
        </w:rPr>
        <w:t>15</w:t>
      </w:r>
      <w:r w:rsidRPr="007C4EEE">
        <w:rPr>
          <w:rFonts w:ascii="Times New Roman" w:eastAsia="標楷體" w:hAnsi="標楷體" w:cs="標楷體" w:hint="eastAsia"/>
          <w:color w:val="000000" w:themeColor="text1"/>
          <w:highlight w:val="yellow"/>
        </w:rPr>
        <w:t>學分。其中至少需</w:t>
      </w:r>
      <w:r w:rsidRPr="007C4EEE">
        <w:rPr>
          <w:rFonts w:ascii="Times New Roman" w:eastAsia="標楷體" w:hAnsi="標楷體" w:cs="標楷體" w:hint="eastAsia"/>
          <w:b/>
          <w:bCs/>
          <w:i/>
          <w:iCs/>
          <w:color w:val="000000" w:themeColor="text1"/>
          <w:highlight w:val="yellow"/>
          <w:u w:val="single"/>
        </w:rPr>
        <w:t>包含</w:t>
      </w:r>
      <w:r w:rsidR="006C35BB" w:rsidRPr="00E676F2">
        <w:rPr>
          <w:rFonts w:ascii="Times New Roman" w:eastAsia="標楷體" w:hAnsi="標楷體" w:cs="標楷體" w:hint="eastAsia"/>
          <w:b/>
          <w:bCs/>
          <w:i/>
          <w:iCs/>
          <w:color w:val="000000" w:themeColor="text1"/>
          <w:highlight w:val="yellow"/>
          <w:u w:val="single"/>
        </w:rPr>
        <w:t>4</w:t>
      </w:r>
      <w:r w:rsidRPr="007C4EEE">
        <w:rPr>
          <w:rFonts w:ascii="Times New Roman" w:eastAsia="標楷體" w:hAnsi="標楷體" w:cs="標楷體" w:hint="eastAsia"/>
          <w:b/>
          <w:bCs/>
          <w:i/>
          <w:iCs/>
          <w:color w:val="000000" w:themeColor="text1"/>
          <w:highlight w:val="yellow"/>
          <w:u w:val="single"/>
        </w:rPr>
        <w:t>學分以上之非</w:t>
      </w:r>
      <w:r w:rsidRPr="007C4EEE">
        <w:rPr>
          <w:rFonts w:ascii="Times New Roman" w:eastAsia="標楷體" w:hAnsi="標楷體" w:cs="標楷體" w:hint="eastAsia"/>
          <w:b/>
          <w:i/>
          <w:color w:val="000000" w:themeColor="text1"/>
          <w:highlight w:val="yellow"/>
          <w:u w:val="single"/>
        </w:rPr>
        <w:t>原科開設的課程</w:t>
      </w:r>
      <w:r w:rsidRPr="007C4EEE">
        <w:rPr>
          <w:rFonts w:ascii="Times New Roman" w:eastAsia="標楷體" w:hAnsi="標楷體" w:cs="標楷體" w:hint="eastAsia"/>
          <w:color w:val="000000" w:themeColor="text1"/>
          <w:highlight w:val="yellow"/>
        </w:rPr>
        <w:t>。</w:t>
      </w:r>
    </w:p>
    <w:p w:rsidR="00C870B9" w:rsidRPr="00C870B9" w:rsidRDefault="00E01A87" w:rsidP="00C870B9">
      <w:pPr>
        <w:pStyle w:val="a3"/>
        <w:numPr>
          <w:ilvl w:val="0"/>
          <w:numId w:val="1"/>
        </w:numPr>
        <w:spacing w:beforeLines="50" w:before="180" w:line="240" w:lineRule="auto"/>
        <w:ind w:leftChars="0" w:left="993" w:hanging="993"/>
        <w:rPr>
          <w:rFonts w:eastAsia="標楷體" w:cs="Times New Roman"/>
          <w:color w:val="000000" w:themeColor="text1"/>
        </w:rPr>
      </w:pPr>
      <w:r w:rsidRPr="00C870B9">
        <w:rPr>
          <w:rFonts w:ascii="Times New Roman" w:eastAsia="標楷體" w:hAnsi="標楷體" w:cs="標楷體" w:hint="eastAsia"/>
          <w:color w:val="000000" w:themeColor="text1"/>
        </w:rPr>
        <w:t>修習本學程之學生每學期所修學分上下限仍依本校學則相關規定辦理。</w:t>
      </w:r>
    </w:p>
    <w:p w:rsidR="00C870B9" w:rsidRDefault="00E01A87" w:rsidP="00C870B9">
      <w:pPr>
        <w:pStyle w:val="a3"/>
        <w:numPr>
          <w:ilvl w:val="0"/>
          <w:numId w:val="1"/>
        </w:numPr>
        <w:spacing w:beforeLines="50" w:before="180" w:line="240" w:lineRule="auto"/>
        <w:ind w:leftChars="0" w:left="993" w:hanging="993"/>
        <w:rPr>
          <w:rFonts w:eastAsia="標楷體" w:cs="Times New Roman"/>
          <w:color w:val="000000" w:themeColor="text1"/>
        </w:rPr>
      </w:pPr>
      <w:r w:rsidRPr="00C870B9">
        <w:rPr>
          <w:rFonts w:ascii="Times New Roman" w:eastAsia="標楷體" w:hAnsi="標楷體" w:cs="標楷體" w:hint="eastAsia"/>
          <w:color w:val="000000" w:themeColor="text1"/>
        </w:rPr>
        <w:t>修習本學程之學程科目學分及成績，併入學期修習之學分數及學期成績計算。</w:t>
      </w:r>
    </w:p>
    <w:p w:rsidR="00C870B9" w:rsidRDefault="00E01A87" w:rsidP="00C870B9">
      <w:pPr>
        <w:pStyle w:val="a3"/>
        <w:numPr>
          <w:ilvl w:val="0"/>
          <w:numId w:val="1"/>
        </w:numPr>
        <w:spacing w:beforeLines="50" w:before="180" w:line="240" w:lineRule="auto"/>
        <w:ind w:leftChars="0" w:left="993" w:hanging="993"/>
        <w:rPr>
          <w:rFonts w:eastAsia="標楷體" w:cs="Times New Roman"/>
          <w:color w:val="000000" w:themeColor="text1"/>
        </w:rPr>
      </w:pPr>
      <w:r w:rsidRPr="00C870B9">
        <w:rPr>
          <w:rFonts w:ascii="Times New Roman" w:eastAsia="標楷體" w:hAnsi="標楷體" w:cs="標楷體" w:hint="eastAsia"/>
          <w:color w:val="000000" w:themeColor="text1"/>
        </w:rPr>
        <w:t>凡修滿本學程規定之科目與學分者，經</w:t>
      </w:r>
      <w:r w:rsidRPr="006839C9">
        <w:rPr>
          <w:rFonts w:ascii="Times New Roman" w:eastAsia="標楷體" w:hAnsi="標楷體" w:cs="標楷體" w:hint="eastAsia"/>
          <w:color w:val="000000" w:themeColor="text1"/>
        </w:rPr>
        <w:t>原科及本學程委員會</w:t>
      </w:r>
      <w:r w:rsidRPr="00C870B9">
        <w:rPr>
          <w:rFonts w:ascii="Times New Roman" w:eastAsia="標楷體" w:hAnsi="標楷體" w:cs="標楷體" w:hint="eastAsia"/>
          <w:color w:val="000000" w:themeColor="text1"/>
        </w:rPr>
        <w:t>確認後</w:t>
      </w:r>
      <w:r w:rsidR="000D2B07">
        <w:rPr>
          <w:rFonts w:ascii="Times New Roman" w:eastAsia="標楷體" w:hAnsi="標楷體" w:cs="標楷體" w:hint="eastAsia"/>
          <w:color w:val="000000" w:themeColor="text1"/>
        </w:rPr>
        <w:t>，</w:t>
      </w:r>
      <w:r w:rsidRPr="00C870B9">
        <w:rPr>
          <w:rFonts w:ascii="Times New Roman" w:eastAsia="標楷體" w:hAnsi="標楷體" w:cs="標楷體" w:hint="eastAsia"/>
          <w:color w:val="000000" w:themeColor="text1"/>
        </w:rPr>
        <w:t>由</w:t>
      </w:r>
      <w:r w:rsidR="000D2B07">
        <w:rPr>
          <w:rFonts w:ascii="Times New Roman" w:eastAsia="標楷體" w:hAnsi="標楷體" w:cs="標楷體" w:hint="eastAsia"/>
          <w:color w:val="000000" w:themeColor="text1"/>
        </w:rPr>
        <w:t>教務處發給學程證書</w:t>
      </w:r>
      <w:r w:rsidRPr="00C870B9">
        <w:rPr>
          <w:rFonts w:ascii="Times New Roman" w:eastAsia="標楷體" w:hAnsi="標楷體" w:cs="標楷體" w:hint="eastAsia"/>
          <w:color w:val="000000" w:themeColor="text1"/>
        </w:rPr>
        <w:t>。如修完原科應修學分但未完成本學程學分者，仍可依規定申請畢業，但不得於畢業後再要求補修學程課程。</w:t>
      </w:r>
    </w:p>
    <w:p w:rsidR="00C870B9" w:rsidRDefault="00E01A87" w:rsidP="00C870B9">
      <w:pPr>
        <w:pStyle w:val="a3"/>
        <w:numPr>
          <w:ilvl w:val="0"/>
          <w:numId w:val="1"/>
        </w:numPr>
        <w:spacing w:beforeLines="50" w:before="180" w:line="240" w:lineRule="auto"/>
        <w:ind w:leftChars="0" w:left="993" w:hanging="993"/>
        <w:rPr>
          <w:rFonts w:eastAsia="標楷體" w:cs="Times New Roman"/>
          <w:color w:val="000000" w:themeColor="text1"/>
        </w:rPr>
      </w:pPr>
      <w:r w:rsidRPr="00C870B9">
        <w:rPr>
          <w:rFonts w:ascii="Times New Roman" w:eastAsia="標楷體" w:hAnsi="標楷體" w:cs="標楷體" w:hint="eastAsia"/>
          <w:color w:val="000000" w:themeColor="text1"/>
        </w:rPr>
        <w:t>若學生已修畢原科應修畢業學分數，但尚未修畢本學程課程時，不得因修習學程而申請再延長修業年限。</w:t>
      </w:r>
    </w:p>
    <w:p w:rsidR="005E7989" w:rsidRDefault="00E01A87" w:rsidP="0033452F">
      <w:pPr>
        <w:pStyle w:val="a3"/>
        <w:numPr>
          <w:ilvl w:val="0"/>
          <w:numId w:val="1"/>
        </w:numPr>
        <w:snapToGrid w:val="0"/>
        <w:spacing w:beforeLines="50" w:before="180" w:line="500" w:lineRule="exact"/>
        <w:ind w:leftChars="0" w:left="993" w:hanging="993"/>
        <w:rPr>
          <w:rFonts w:ascii="Times New Roman" w:eastAsia="標楷體" w:hAnsi="標楷體" w:cs="標楷體"/>
          <w:color w:val="000000" w:themeColor="text1"/>
        </w:rPr>
      </w:pPr>
      <w:r w:rsidRPr="0033452F">
        <w:rPr>
          <w:rFonts w:ascii="Times New Roman" w:eastAsia="標楷體" w:hAnsi="標楷體" w:cs="標楷體" w:hint="eastAsia"/>
          <w:color w:val="000000" w:themeColor="text1"/>
        </w:rPr>
        <w:t>本學分學程設置辦法經</w:t>
      </w:r>
      <w:r w:rsidR="00C870B9" w:rsidRPr="0033452F">
        <w:rPr>
          <w:rFonts w:ascii="Times New Roman" w:eastAsia="標楷體" w:hAnsi="標楷體" w:cs="標楷體" w:hint="eastAsia"/>
          <w:color w:val="000000" w:themeColor="text1"/>
        </w:rPr>
        <w:t>物聯網</w:t>
      </w:r>
      <w:r w:rsidR="000D2B07" w:rsidRPr="0033452F">
        <w:rPr>
          <w:rFonts w:eastAsia="標楷體" w:hAnsi="標楷體" w:cs="標楷體" w:hint="eastAsia"/>
        </w:rPr>
        <w:t>跨領域</w:t>
      </w:r>
      <w:r w:rsidRPr="0033452F">
        <w:rPr>
          <w:rFonts w:ascii="Times New Roman" w:eastAsia="標楷體" w:hAnsi="標楷體" w:cs="標楷體" w:hint="eastAsia"/>
          <w:color w:val="000000" w:themeColor="text1"/>
        </w:rPr>
        <w:t>學分學程委員會擬定，送校課程委員會審議通過後</w:t>
      </w:r>
      <w:r w:rsidR="00C870B9" w:rsidRPr="0033452F">
        <w:rPr>
          <w:rFonts w:ascii="Times New Roman" w:eastAsia="標楷體" w:hAnsi="標楷體" w:cs="標楷體" w:hint="eastAsia"/>
          <w:color w:val="000000" w:themeColor="text1"/>
        </w:rPr>
        <w:t>公佈</w:t>
      </w:r>
      <w:r w:rsidRPr="0033452F">
        <w:rPr>
          <w:rFonts w:ascii="Times New Roman" w:eastAsia="標楷體" w:hAnsi="標楷體" w:cs="標楷體" w:hint="eastAsia"/>
          <w:color w:val="000000" w:themeColor="text1"/>
        </w:rPr>
        <w:t>施行，修正時亦同。</w:t>
      </w:r>
    </w:p>
    <w:p w:rsidR="005E7989" w:rsidRDefault="005E7989">
      <w:pPr>
        <w:widowControl/>
        <w:rPr>
          <w:rFonts w:eastAsia="標楷體" w:hAnsi="標楷體" w:cs="標楷體"/>
          <w:color w:val="000000" w:themeColor="text1"/>
        </w:rPr>
      </w:pPr>
      <w:r>
        <w:rPr>
          <w:rFonts w:eastAsia="標楷體" w:hAnsi="標楷體" w:cs="標楷體"/>
          <w:color w:val="000000" w:themeColor="text1"/>
        </w:rPr>
        <w:br w:type="page"/>
      </w:r>
    </w:p>
    <w:p w:rsidR="005E7989" w:rsidRDefault="005E7989" w:rsidP="005E7989">
      <w:pPr>
        <w:pStyle w:val="a3"/>
        <w:snapToGrid w:val="0"/>
        <w:spacing w:line="500" w:lineRule="exact"/>
        <w:ind w:leftChars="0" w:left="720" w:hangingChars="300" w:hanging="720"/>
        <w:rPr>
          <w:rFonts w:ascii="Times New Roman" w:eastAsia="標楷體" w:hAnsi="標楷體" w:cs="標楷體"/>
        </w:rPr>
      </w:pPr>
      <w:r>
        <w:rPr>
          <w:rFonts w:ascii="Times New Roman" w:eastAsia="標楷體" w:hAnsi="標楷體" w:cs="標楷體" w:hint="eastAsia"/>
        </w:rPr>
        <w:lastRenderedPageBreak/>
        <w:t>附件一</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2"/>
        <w:gridCol w:w="3662"/>
        <w:gridCol w:w="1725"/>
        <w:gridCol w:w="2268"/>
      </w:tblGrid>
      <w:tr w:rsidR="005E7989" w:rsidRPr="005315F6" w:rsidTr="00892838">
        <w:trPr>
          <w:trHeight w:val="345"/>
          <w:jc w:val="center"/>
        </w:trPr>
        <w:tc>
          <w:tcPr>
            <w:tcW w:w="9367" w:type="dxa"/>
            <w:gridSpan w:val="4"/>
            <w:shd w:val="clear" w:color="auto" w:fill="auto"/>
            <w:noWrap/>
            <w:vAlign w:val="center"/>
            <w:hideMark/>
          </w:tcPr>
          <w:p w:rsidR="005E7989" w:rsidRPr="005315F6" w:rsidRDefault="005E7989" w:rsidP="00892838">
            <w:pPr>
              <w:widowControl/>
              <w:spacing w:line="0" w:lineRule="atLeast"/>
              <w:jc w:val="center"/>
              <w:rPr>
                <w:rFonts w:eastAsia="標楷體"/>
                <w:b/>
                <w:bCs/>
                <w:kern w:val="0"/>
              </w:rPr>
            </w:pPr>
            <w:r w:rsidRPr="005315F6">
              <w:rPr>
                <w:rFonts w:eastAsia="標楷體"/>
                <w:b/>
                <w:bCs/>
                <w:kern w:val="0"/>
              </w:rPr>
              <w:t>國立臺東專科學校「物聯網」跨領域學分學程課程規劃</w:t>
            </w:r>
          </w:p>
        </w:tc>
      </w:tr>
      <w:tr w:rsidR="005E7989" w:rsidRPr="005315F6" w:rsidTr="00892838">
        <w:trPr>
          <w:trHeight w:val="345"/>
          <w:jc w:val="center"/>
        </w:trPr>
        <w:tc>
          <w:tcPr>
            <w:tcW w:w="9367" w:type="dxa"/>
            <w:gridSpan w:val="4"/>
            <w:shd w:val="clear" w:color="auto" w:fill="auto"/>
            <w:noWrap/>
            <w:vAlign w:val="center"/>
          </w:tcPr>
          <w:p w:rsidR="005E7989" w:rsidRPr="005315F6" w:rsidRDefault="005E7989" w:rsidP="00892838">
            <w:pPr>
              <w:widowControl/>
              <w:spacing w:line="0" w:lineRule="atLeast"/>
              <w:jc w:val="both"/>
              <w:rPr>
                <w:rFonts w:eastAsia="標楷體"/>
                <w:b/>
                <w:bCs/>
                <w:kern w:val="0"/>
              </w:rPr>
            </w:pPr>
            <w:r w:rsidRPr="005315F6">
              <w:rPr>
                <w:rFonts w:eastAsia="標楷體"/>
                <w:b/>
                <w:bCs/>
                <w:kern w:val="0"/>
              </w:rPr>
              <w:t>必修課程</w:t>
            </w:r>
            <w:r w:rsidRPr="005315F6">
              <w:rPr>
                <w:rFonts w:eastAsia="標楷體"/>
                <w:b/>
                <w:bCs/>
                <w:kern w:val="0"/>
              </w:rPr>
              <w:t>(</w:t>
            </w:r>
            <w:r w:rsidRPr="005315F6">
              <w:rPr>
                <w:rFonts w:eastAsia="標楷體"/>
                <w:b/>
                <w:bCs/>
                <w:kern w:val="0"/>
              </w:rPr>
              <w:t>至少</w:t>
            </w:r>
            <w:r w:rsidRPr="005315F6">
              <w:rPr>
                <w:rFonts w:eastAsia="標楷體"/>
                <w:b/>
                <w:bCs/>
                <w:kern w:val="0"/>
              </w:rPr>
              <w:t>6</w:t>
            </w:r>
            <w:r w:rsidRPr="005315F6">
              <w:rPr>
                <w:rFonts w:eastAsia="標楷體"/>
                <w:b/>
                <w:bCs/>
                <w:kern w:val="0"/>
              </w:rPr>
              <w:t>學分</w:t>
            </w:r>
            <w:r w:rsidRPr="005315F6">
              <w:rPr>
                <w:rFonts w:eastAsia="標楷體"/>
                <w:b/>
                <w:bCs/>
                <w:kern w:val="0"/>
              </w:rPr>
              <w:t>)</w:t>
            </w:r>
          </w:p>
        </w:tc>
      </w:tr>
      <w:tr w:rsidR="005E7989" w:rsidRPr="005315F6" w:rsidTr="00892838">
        <w:trPr>
          <w:trHeight w:val="334"/>
          <w:jc w:val="center"/>
        </w:trPr>
        <w:tc>
          <w:tcPr>
            <w:tcW w:w="1712" w:type="dxa"/>
            <w:shd w:val="clear" w:color="auto" w:fill="auto"/>
            <w:noWrap/>
            <w:vAlign w:val="center"/>
            <w:hideMark/>
          </w:tcPr>
          <w:p w:rsidR="005E7989" w:rsidRPr="005315F6" w:rsidRDefault="005E7989" w:rsidP="00892838">
            <w:pPr>
              <w:widowControl/>
              <w:spacing w:line="0" w:lineRule="atLeast"/>
              <w:jc w:val="center"/>
              <w:rPr>
                <w:rFonts w:eastAsia="標楷體"/>
                <w:kern w:val="0"/>
              </w:rPr>
            </w:pPr>
            <w:r w:rsidRPr="005315F6">
              <w:rPr>
                <w:rFonts w:eastAsia="標楷體"/>
                <w:kern w:val="0"/>
              </w:rPr>
              <w:t>科別</w:t>
            </w:r>
          </w:p>
        </w:tc>
        <w:tc>
          <w:tcPr>
            <w:tcW w:w="3662" w:type="dxa"/>
            <w:shd w:val="clear" w:color="auto" w:fill="auto"/>
            <w:noWrap/>
            <w:vAlign w:val="center"/>
            <w:hideMark/>
          </w:tcPr>
          <w:p w:rsidR="005E7989" w:rsidRPr="005315F6" w:rsidRDefault="005E7989" w:rsidP="00892838">
            <w:pPr>
              <w:widowControl/>
              <w:spacing w:line="0" w:lineRule="atLeast"/>
              <w:jc w:val="center"/>
              <w:rPr>
                <w:rFonts w:eastAsia="標楷體"/>
                <w:kern w:val="0"/>
              </w:rPr>
            </w:pPr>
            <w:r w:rsidRPr="005315F6">
              <w:rPr>
                <w:rFonts w:eastAsia="標楷體"/>
                <w:kern w:val="0"/>
              </w:rPr>
              <w:t>科目名稱</w:t>
            </w:r>
          </w:p>
        </w:tc>
        <w:tc>
          <w:tcPr>
            <w:tcW w:w="1725" w:type="dxa"/>
            <w:shd w:val="clear" w:color="auto" w:fill="auto"/>
            <w:vAlign w:val="center"/>
            <w:hideMark/>
          </w:tcPr>
          <w:p w:rsidR="005E7989" w:rsidRPr="005315F6" w:rsidRDefault="005E7989" w:rsidP="00892838">
            <w:pPr>
              <w:widowControl/>
              <w:spacing w:line="0" w:lineRule="atLeast"/>
              <w:jc w:val="center"/>
              <w:rPr>
                <w:rFonts w:eastAsia="標楷體"/>
                <w:kern w:val="0"/>
              </w:rPr>
            </w:pPr>
            <w:r w:rsidRPr="005315F6">
              <w:rPr>
                <w:rFonts w:eastAsia="標楷體"/>
                <w:kern w:val="0"/>
              </w:rPr>
              <w:t>學分數</w:t>
            </w:r>
            <w:r w:rsidRPr="005315F6">
              <w:rPr>
                <w:rFonts w:eastAsia="標楷體"/>
                <w:kern w:val="0"/>
              </w:rPr>
              <w:t>/</w:t>
            </w:r>
            <w:r w:rsidRPr="005315F6">
              <w:rPr>
                <w:rFonts w:eastAsia="標楷體"/>
                <w:kern w:val="0"/>
              </w:rPr>
              <w:t>時數</w:t>
            </w:r>
          </w:p>
        </w:tc>
        <w:tc>
          <w:tcPr>
            <w:tcW w:w="2268" w:type="dxa"/>
            <w:shd w:val="clear" w:color="auto" w:fill="auto"/>
            <w:noWrap/>
            <w:vAlign w:val="center"/>
            <w:hideMark/>
          </w:tcPr>
          <w:p w:rsidR="005E7989" w:rsidRPr="005315F6" w:rsidRDefault="005E7989" w:rsidP="00892838">
            <w:pPr>
              <w:widowControl/>
              <w:spacing w:line="0" w:lineRule="atLeast"/>
              <w:jc w:val="center"/>
              <w:rPr>
                <w:rFonts w:eastAsia="標楷體"/>
                <w:kern w:val="0"/>
              </w:rPr>
            </w:pPr>
            <w:r w:rsidRPr="005315F6">
              <w:rPr>
                <w:rFonts w:eastAsia="標楷體"/>
                <w:kern w:val="0"/>
              </w:rPr>
              <w:t>開課學期</w:t>
            </w:r>
          </w:p>
        </w:tc>
      </w:tr>
      <w:tr w:rsidR="005E7989" w:rsidRPr="005315F6" w:rsidTr="00892838">
        <w:trPr>
          <w:trHeight w:val="334"/>
          <w:jc w:val="center"/>
        </w:trPr>
        <w:tc>
          <w:tcPr>
            <w:tcW w:w="1712" w:type="dxa"/>
            <w:vMerge w:val="restart"/>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資訊管理科</w:t>
            </w: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程式設計</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3/4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一上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hint="eastAsia"/>
                <w:kern w:val="0"/>
              </w:rPr>
              <w:t>電腦網路概論</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一上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互動式網頁設計</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3</w:t>
            </w:r>
            <w:r w:rsidRPr="005315F6">
              <w:rPr>
                <w:rFonts w:eastAsia="標楷體"/>
                <w:kern w:val="0"/>
              </w:rPr>
              <w:t>/4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一下</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資料庫管理系統</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3</w:t>
            </w:r>
            <w:r w:rsidRPr="005315F6">
              <w:rPr>
                <w:rFonts w:eastAsia="標楷體"/>
                <w:kern w:val="0"/>
              </w:rPr>
              <w:t>/4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一下</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資料結構</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二上</w:t>
            </w:r>
          </w:p>
        </w:tc>
      </w:tr>
      <w:tr w:rsidR="005E7989" w:rsidRPr="005315F6" w:rsidTr="00892838">
        <w:trPr>
          <w:trHeight w:val="334"/>
          <w:jc w:val="center"/>
        </w:trPr>
        <w:tc>
          <w:tcPr>
            <w:tcW w:w="1712" w:type="dxa"/>
            <w:vMerge w:val="restart"/>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電機工程科</w:t>
            </w:r>
          </w:p>
          <w:p w:rsidR="005E7989" w:rsidRPr="005315F6" w:rsidRDefault="005E7989" w:rsidP="00892838">
            <w:pPr>
              <w:widowControl/>
              <w:spacing w:line="0" w:lineRule="atLeast"/>
              <w:jc w:val="center"/>
              <w:rPr>
                <w:rFonts w:eastAsia="標楷體"/>
                <w:kern w:val="0"/>
              </w:rPr>
            </w:pPr>
            <w:r w:rsidRPr="005315F6">
              <w:rPr>
                <w:rFonts w:eastAsia="標楷體"/>
                <w:kern w:val="0"/>
              </w:rPr>
              <w:t>(</w:t>
            </w:r>
            <w:r w:rsidRPr="005315F6">
              <w:rPr>
                <w:rFonts w:eastAsia="標楷體"/>
                <w:kern w:val="0"/>
              </w:rPr>
              <w:t>五專</w:t>
            </w:r>
            <w:r w:rsidRPr="005315F6">
              <w:rPr>
                <w:rFonts w:eastAsia="標楷體"/>
                <w:kern w:val="0"/>
              </w:rPr>
              <w:t>)</w:t>
            </w: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嵌入式系統概論</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2/2</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三上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嵌入式系統實習</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三上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感測器概論</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三下</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感測器概論實習</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三下</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C</w:t>
            </w:r>
            <w:r>
              <w:rPr>
                <w:rFonts w:eastAsia="標楷體"/>
                <w:kern w:val="0"/>
              </w:rPr>
              <w:t>程式</w:t>
            </w:r>
            <w:r>
              <w:rPr>
                <w:rFonts w:eastAsia="標楷體" w:hint="eastAsia"/>
                <w:kern w:val="0"/>
              </w:rPr>
              <w:t>語言</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3</w:t>
            </w:r>
            <w:r w:rsidRPr="005315F6">
              <w:rPr>
                <w:rFonts w:eastAsia="標楷體"/>
                <w:kern w:val="0"/>
              </w:rPr>
              <w:t>/3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四下</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物聯網概論</w:t>
            </w:r>
            <w:r w:rsidRPr="005315F6">
              <w:rPr>
                <w:rFonts w:eastAsia="標楷體"/>
                <w:kern w:val="0"/>
              </w:rPr>
              <w:t xml:space="preserve"> </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2/2</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五上</w:t>
            </w:r>
          </w:p>
        </w:tc>
      </w:tr>
      <w:tr w:rsidR="005E7989" w:rsidRPr="005315F6" w:rsidTr="00892838">
        <w:trPr>
          <w:trHeight w:val="334"/>
          <w:jc w:val="center"/>
        </w:trPr>
        <w:tc>
          <w:tcPr>
            <w:tcW w:w="1712" w:type="dxa"/>
            <w:vMerge w:val="restart"/>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電機工程科</w:t>
            </w:r>
          </w:p>
          <w:p w:rsidR="005E7989" w:rsidRPr="005315F6" w:rsidRDefault="005E7989" w:rsidP="00892838">
            <w:pPr>
              <w:spacing w:line="0" w:lineRule="atLeast"/>
              <w:jc w:val="center"/>
              <w:rPr>
                <w:rFonts w:eastAsia="標楷體"/>
                <w:kern w:val="0"/>
              </w:rPr>
            </w:pPr>
            <w:r w:rsidRPr="005315F6">
              <w:rPr>
                <w:rFonts w:eastAsia="標楷體"/>
                <w:kern w:val="0"/>
              </w:rPr>
              <w:t>(</w:t>
            </w:r>
            <w:r w:rsidRPr="005315F6">
              <w:rPr>
                <w:rFonts w:eastAsia="標楷體"/>
                <w:kern w:val="0"/>
              </w:rPr>
              <w:t>二專</w:t>
            </w:r>
            <w:r w:rsidRPr="005315F6">
              <w:rPr>
                <w:rFonts w:eastAsia="標楷體"/>
                <w:kern w:val="0"/>
              </w:rPr>
              <w:t>)</w:t>
            </w: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C</w:t>
            </w:r>
            <w:r w:rsidRPr="005315F6">
              <w:rPr>
                <w:rFonts w:eastAsia="標楷體"/>
                <w:kern w:val="0"/>
              </w:rPr>
              <w:t>程式設計</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一上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hint="eastAsia"/>
                <w:kern w:val="0"/>
              </w:rPr>
              <w:t>數位邏輯</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2/2</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一上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感測器與實習</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一下</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嵌入式系統概論與實習</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物聯網概論</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2/2</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二上</w:t>
            </w:r>
          </w:p>
        </w:tc>
      </w:tr>
      <w:tr w:rsidR="005E7989" w:rsidRPr="005315F6" w:rsidTr="00892838">
        <w:trPr>
          <w:trHeight w:val="334"/>
          <w:jc w:val="center"/>
        </w:trPr>
        <w:tc>
          <w:tcPr>
            <w:tcW w:w="1712" w:type="dxa"/>
            <w:vMerge w:val="restart"/>
            <w:shd w:val="clear" w:color="auto" w:fill="auto"/>
            <w:noWrap/>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行銷與流通管理科</w:t>
            </w: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Pr>
                <w:rFonts w:eastAsia="標楷體" w:hint="eastAsia"/>
                <w:kern w:val="0"/>
              </w:rPr>
              <w:t>物流管理</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一上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Pr>
                <w:rFonts w:eastAsia="標楷體" w:hint="eastAsia"/>
                <w:kern w:val="0"/>
              </w:rPr>
              <w:t>行銷管理</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一上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Pr>
                <w:rFonts w:eastAsia="標楷體" w:hint="eastAsia"/>
                <w:kern w:val="0"/>
              </w:rPr>
              <w:t>統計學</w:t>
            </w:r>
          </w:p>
        </w:tc>
        <w:tc>
          <w:tcPr>
            <w:tcW w:w="1725" w:type="dxa"/>
            <w:shd w:val="clear" w:color="auto" w:fill="auto"/>
            <w:vAlign w:val="center"/>
          </w:tcPr>
          <w:p w:rsidR="005E7989" w:rsidRDefault="005E7989" w:rsidP="00892838">
            <w:pPr>
              <w:widowControl/>
              <w:spacing w:line="0" w:lineRule="atLeast"/>
              <w:jc w:val="center"/>
              <w:rPr>
                <w:rFonts w:eastAsia="標楷體"/>
                <w:kern w:val="0"/>
              </w:rPr>
            </w:pPr>
            <w:r>
              <w:rPr>
                <w:rFonts w:eastAsia="標楷體" w:hint="eastAsia"/>
                <w:kern w:val="0"/>
              </w:rPr>
              <w:t>3/3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一上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Pr>
                <w:rFonts w:eastAsia="標楷體" w:hint="eastAsia"/>
                <w:kern w:val="0"/>
              </w:rPr>
              <w:t>程式設計</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一上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Pr>
                <w:rFonts w:eastAsia="標楷體" w:hint="eastAsia"/>
                <w:kern w:val="0"/>
              </w:rPr>
              <w:t>電子商務</w:t>
            </w:r>
          </w:p>
        </w:tc>
        <w:tc>
          <w:tcPr>
            <w:tcW w:w="1725" w:type="dxa"/>
            <w:shd w:val="clear" w:color="auto" w:fill="auto"/>
            <w:vAlign w:val="center"/>
          </w:tcPr>
          <w:p w:rsidR="005E7989" w:rsidRDefault="005E7989" w:rsidP="00892838">
            <w:pPr>
              <w:widowControl/>
              <w:spacing w:line="0" w:lineRule="atLeast"/>
              <w:jc w:val="center"/>
              <w:rPr>
                <w:rFonts w:eastAsia="標楷體"/>
                <w:kern w:val="0"/>
              </w:rPr>
            </w:pPr>
            <w:r>
              <w:rPr>
                <w:rFonts w:eastAsia="標楷體" w:hint="eastAsia"/>
                <w:kern w:val="0"/>
              </w:rPr>
              <w:t>3/3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二下</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Pr>
                <w:rFonts w:eastAsia="標楷體" w:hint="eastAsia"/>
                <w:kern w:val="0"/>
              </w:rPr>
              <w:t>零售管理</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二下</w:t>
            </w:r>
          </w:p>
        </w:tc>
      </w:tr>
      <w:tr w:rsidR="005E7989" w:rsidRPr="005315F6" w:rsidTr="00892838">
        <w:trPr>
          <w:trHeight w:val="334"/>
          <w:jc w:val="center"/>
        </w:trPr>
        <w:tc>
          <w:tcPr>
            <w:tcW w:w="1712" w:type="dxa"/>
            <w:vMerge w:val="restart"/>
            <w:shd w:val="clear" w:color="auto" w:fill="auto"/>
            <w:noWrap/>
            <w:vAlign w:val="center"/>
          </w:tcPr>
          <w:p w:rsidR="005E7989" w:rsidRPr="005315F6" w:rsidRDefault="005E7989" w:rsidP="00892838">
            <w:pPr>
              <w:widowControl/>
              <w:spacing w:line="0" w:lineRule="atLeast"/>
              <w:jc w:val="center"/>
              <w:rPr>
                <w:rFonts w:eastAsia="標楷體"/>
                <w:kern w:val="0"/>
              </w:rPr>
            </w:pPr>
            <w:r w:rsidRPr="001944F9">
              <w:rPr>
                <w:rFonts w:eastAsia="標楷體" w:hint="eastAsia"/>
                <w:kern w:val="0"/>
              </w:rPr>
              <w:t>動力機械科</w:t>
            </w: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1944F9">
              <w:rPr>
                <w:rFonts w:eastAsia="標楷體" w:hint="eastAsia"/>
                <w:kern w:val="0"/>
              </w:rPr>
              <w:t>計算機程式設計</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1/2</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一上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sidRPr="001944F9">
              <w:rPr>
                <w:rFonts w:eastAsia="標楷體" w:hint="eastAsia"/>
                <w:kern w:val="0"/>
              </w:rPr>
              <w:t>專題製作</w:t>
            </w:r>
            <w:r>
              <w:rPr>
                <w:rFonts w:eastAsia="標楷體" w:hint="eastAsia"/>
                <w:kern w:val="0"/>
              </w:rPr>
              <w:t xml:space="preserve"> I</w:t>
            </w:r>
          </w:p>
        </w:tc>
        <w:tc>
          <w:tcPr>
            <w:tcW w:w="1725" w:type="dxa"/>
            <w:shd w:val="clear" w:color="auto" w:fill="auto"/>
            <w:vAlign w:val="center"/>
          </w:tcPr>
          <w:p w:rsidR="005E7989" w:rsidRDefault="005E7989" w:rsidP="00892838">
            <w:pPr>
              <w:widowControl/>
              <w:spacing w:line="0" w:lineRule="atLeast"/>
              <w:jc w:val="center"/>
              <w:rPr>
                <w:rFonts w:eastAsia="標楷體"/>
                <w:kern w:val="0"/>
              </w:rPr>
            </w:pPr>
            <w:r w:rsidRPr="001944F9">
              <w:rPr>
                <w:rFonts w:eastAsia="標楷體"/>
                <w:kern w:val="0"/>
              </w:rPr>
              <w:t>2/3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sidRPr="005315F6">
              <w:rPr>
                <w:rFonts w:eastAsia="標楷體"/>
                <w:kern w:val="0"/>
              </w:rPr>
              <w:t>一下</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sidRPr="001944F9">
              <w:rPr>
                <w:rFonts w:eastAsia="標楷體" w:hint="eastAsia"/>
                <w:kern w:val="0"/>
              </w:rPr>
              <w:t>專題製作</w:t>
            </w:r>
            <w:r>
              <w:rPr>
                <w:rFonts w:eastAsia="標楷體" w:hint="eastAsia"/>
                <w:kern w:val="0"/>
              </w:rPr>
              <w:t xml:space="preserve"> </w:t>
            </w:r>
            <w:r w:rsidRPr="001944F9">
              <w:rPr>
                <w:rFonts w:eastAsia="標楷體" w:hint="eastAsia"/>
                <w:kern w:val="0"/>
              </w:rPr>
              <w:t>Ⅱ</w:t>
            </w:r>
          </w:p>
        </w:tc>
        <w:tc>
          <w:tcPr>
            <w:tcW w:w="1725" w:type="dxa"/>
            <w:shd w:val="clear" w:color="auto" w:fill="auto"/>
            <w:vAlign w:val="center"/>
          </w:tcPr>
          <w:p w:rsidR="005E7989" w:rsidRDefault="005E7989" w:rsidP="00892838">
            <w:pPr>
              <w:widowControl/>
              <w:spacing w:line="0" w:lineRule="atLeast"/>
              <w:jc w:val="center"/>
              <w:rPr>
                <w:rFonts w:eastAsia="標楷體"/>
                <w:kern w:val="0"/>
              </w:rPr>
            </w:pPr>
            <w:r w:rsidRPr="001944F9">
              <w:rPr>
                <w:rFonts w:eastAsia="標楷體"/>
                <w:kern w:val="0"/>
              </w:rPr>
              <w:t>2/3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sidRPr="005315F6">
              <w:rPr>
                <w:rFonts w:eastAsia="標楷體"/>
                <w:kern w:val="0"/>
              </w:rPr>
              <w:t>二上</w:t>
            </w:r>
          </w:p>
        </w:tc>
      </w:tr>
      <w:tr w:rsidR="005E7989" w:rsidRPr="005315F6" w:rsidTr="00892838">
        <w:trPr>
          <w:trHeight w:val="334"/>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sidRPr="001944F9">
              <w:rPr>
                <w:rFonts w:eastAsia="標楷體" w:hint="eastAsia"/>
                <w:kern w:val="0"/>
              </w:rPr>
              <w:t>機構學</w:t>
            </w:r>
          </w:p>
        </w:tc>
        <w:tc>
          <w:tcPr>
            <w:tcW w:w="1725" w:type="dxa"/>
            <w:shd w:val="clear" w:color="auto" w:fill="auto"/>
            <w:vAlign w:val="center"/>
          </w:tcPr>
          <w:p w:rsidR="005E7989" w:rsidRDefault="005E7989" w:rsidP="00892838">
            <w:pPr>
              <w:widowControl/>
              <w:spacing w:line="0" w:lineRule="atLeast"/>
              <w:jc w:val="center"/>
              <w:rPr>
                <w:rFonts w:eastAsia="標楷體"/>
                <w:kern w:val="0"/>
              </w:rPr>
            </w:pPr>
            <w:r>
              <w:rPr>
                <w:rFonts w:eastAsia="標楷體" w:hint="eastAsia"/>
                <w:kern w:val="0"/>
              </w:rPr>
              <w:t>3/3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sidRPr="001944F9">
              <w:rPr>
                <w:rFonts w:eastAsia="標楷體" w:hint="eastAsia"/>
                <w:kern w:val="0"/>
              </w:rPr>
              <w:t>二上</w:t>
            </w:r>
          </w:p>
        </w:tc>
      </w:tr>
      <w:tr w:rsidR="005E7989" w:rsidRPr="005315F6" w:rsidTr="00892838">
        <w:trPr>
          <w:trHeight w:val="334"/>
          <w:jc w:val="center"/>
        </w:trPr>
        <w:tc>
          <w:tcPr>
            <w:tcW w:w="9367" w:type="dxa"/>
            <w:gridSpan w:val="4"/>
            <w:shd w:val="clear" w:color="auto" w:fill="auto"/>
            <w:noWrap/>
            <w:vAlign w:val="center"/>
          </w:tcPr>
          <w:p w:rsidR="005E7989" w:rsidRPr="005315F6" w:rsidRDefault="005E7989" w:rsidP="00892838">
            <w:pPr>
              <w:widowControl/>
              <w:spacing w:line="0" w:lineRule="atLeast"/>
              <w:jc w:val="both"/>
              <w:rPr>
                <w:rFonts w:eastAsia="標楷體"/>
                <w:kern w:val="0"/>
              </w:rPr>
            </w:pPr>
            <w:r w:rsidRPr="005315F6">
              <w:rPr>
                <w:rFonts w:eastAsia="標楷體"/>
                <w:b/>
                <w:kern w:val="0"/>
              </w:rPr>
              <w:t>選修課程</w:t>
            </w:r>
          </w:p>
        </w:tc>
      </w:tr>
      <w:tr w:rsidR="005E7989" w:rsidRPr="005315F6" w:rsidTr="00892838">
        <w:trPr>
          <w:trHeight w:val="334"/>
          <w:jc w:val="center"/>
        </w:trPr>
        <w:tc>
          <w:tcPr>
            <w:tcW w:w="1712"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科別</w:t>
            </w:r>
          </w:p>
        </w:tc>
        <w:tc>
          <w:tcPr>
            <w:tcW w:w="3662"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科目名稱</w:t>
            </w:r>
          </w:p>
        </w:tc>
        <w:tc>
          <w:tcPr>
            <w:tcW w:w="1725" w:type="dxa"/>
            <w:shd w:val="clear" w:color="auto" w:fill="auto"/>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學分數</w:t>
            </w:r>
            <w:r w:rsidRPr="005315F6">
              <w:rPr>
                <w:rFonts w:eastAsia="標楷體"/>
                <w:kern w:val="0"/>
              </w:rPr>
              <w:t>/</w:t>
            </w:r>
            <w:r w:rsidRPr="005315F6">
              <w:rPr>
                <w:rFonts w:eastAsia="標楷體"/>
                <w:kern w:val="0"/>
              </w:rPr>
              <w:t>時數</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開課學期</w:t>
            </w:r>
          </w:p>
        </w:tc>
      </w:tr>
      <w:tr w:rsidR="005E7989" w:rsidRPr="005315F6" w:rsidTr="00892838">
        <w:trPr>
          <w:trHeight w:val="390"/>
          <w:jc w:val="center"/>
        </w:trPr>
        <w:tc>
          <w:tcPr>
            <w:tcW w:w="1712" w:type="dxa"/>
            <w:vMerge w:val="restart"/>
            <w:shd w:val="clear" w:color="auto" w:fill="auto"/>
            <w:noWrap/>
            <w:vAlign w:val="center"/>
          </w:tcPr>
          <w:p w:rsidR="005E7989" w:rsidRPr="005315F6" w:rsidRDefault="005E7989" w:rsidP="00892838">
            <w:pPr>
              <w:spacing w:line="0" w:lineRule="atLeast"/>
              <w:jc w:val="center"/>
              <w:rPr>
                <w:rFonts w:eastAsia="標楷體"/>
                <w:kern w:val="0"/>
              </w:rPr>
            </w:pPr>
            <w:r w:rsidRPr="005315F6">
              <w:rPr>
                <w:rFonts w:eastAsia="標楷體"/>
                <w:kern w:val="0"/>
              </w:rPr>
              <w:t>資訊管理科</w:t>
            </w: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hint="eastAsia"/>
                <w:kern w:val="0"/>
              </w:rPr>
              <w:t>資料探勘與大數據分析</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3/4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一上</w:t>
            </w:r>
          </w:p>
        </w:tc>
      </w:tr>
      <w:tr w:rsidR="005E7989" w:rsidRPr="005315F6" w:rsidTr="00892838">
        <w:trPr>
          <w:trHeight w:val="390"/>
          <w:jc w:val="center"/>
        </w:trPr>
        <w:tc>
          <w:tcPr>
            <w:tcW w:w="1712" w:type="dxa"/>
            <w:vMerge/>
            <w:shd w:val="clear" w:color="auto" w:fill="auto"/>
            <w:noWrap/>
            <w:vAlign w:val="center"/>
          </w:tcPr>
          <w:p w:rsidR="005E7989" w:rsidRPr="005315F6" w:rsidRDefault="005E7989" w:rsidP="00892838">
            <w:pPr>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Python</w:t>
            </w:r>
            <w:r w:rsidRPr="005315F6">
              <w:rPr>
                <w:rFonts w:eastAsia="標楷體"/>
                <w:kern w:val="0"/>
              </w:rPr>
              <w:t>程式設計</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3/4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一下</w:t>
            </w:r>
          </w:p>
        </w:tc>
      </w:tr>
      <w:tr w:rsidR="005E7989" w:rsidRPr="005315F6" w:rsidTr="00892838">
        <w:trPr>
          <w:trHeight w:val="390"/>
          <w:jc w:val="center"/>
        </w:trPr>
        <w:tc>
          <w:tcPr>
            <w:tcW w:w="1712" w:type="dxa"/>
            <w:vMerge/>
            <w:shd w:val="clear" w:color="auto" w:fill="auto"/>
            <w:noWrap/>
            <w:vAlign w:val="center"/>
          </w:tcPr>
          <w:p w:rsidR="005E7989" w:rsidRPr="005315F6" w:rsidRDefault="005E7989" w:rsidP="00892838">
            <w:pPr>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hint="eastAsia"/>
                <w:kern w:val="0"/>
              </w:rPr>
              <w:t>電子商務</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一下</w:t>
            </w:r>
          </w:p>
        </w:tc>
      </w:tr>
      <w:tr w:rsidR="005E7989" w:rsidRPr="005315F6" w:rsidTr="00892838">
        <w:trPr>
          <w:trHeight w:val="390"/>
          <w:jc w:val="center"/>
        </w:trPr>
        <w:tc>
          <w:tcPr>
            <w:tcW w:w="1712" w:type="dxa"/>
            <w:vMerge/>
            <w:shd w:val="clear" w:color="auto" w:fill="auto"/>
            <w:noWrap/>
            <w:vAlign w:val="center"/>
          </w:tcPr>
          <w:p w:rsidR="005E7989" w:rsidRPr="005315F6" w:rsidRDefault="005E7989" w:rsidP="00892838">
            <w:pPr>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作業系統原理與實務</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3/4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二上</w:t>
            </w:r>
          </w:p>
        </w:tc>
      </w:tr>
      <w:tr w:rsidR="005E7989" w:rsidRPr="005315F6" w:rsidTr="00892838">
        <w:trPr>
          <w:trHeight w:val="390"/>
          <w:jc w:val="center"/>
        </w:trPr>
        <w:tc>
          <w:tcPr>
            <w:tcW w:w="1712" w:type="dxa"/>
            <w:vMerge/>
            <w:shd w:val="clear" w:color="auto" w:fill="auto"/>
            <w:noWrap/>
            <w:vAlign w:val="center"/>
          </w:tcPr>
          <w:p w:rsidR="005E7989" w:rsidRPr="005315F6" w:rsidRDefault="005E7989" w:rsidP="00892838">
            <w:pPr>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內容管理系統模組開發</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3</w:t>
            </w:r>
            <w:r w:rsidRPr="005315F6">
              <w:rPr>
                <w:rFonts w:eastAsia="標楷體"/>
                <w:kern w:val="0"/>
              </w:rPr>
              <w:t>/</w:t>
            </w:r>
            <w:r w:rsidRPr="005315F6">
              <w:rPr>
                <w:rFonts w:eastAsia="標楷體" w:hint="eastAsia"/>
                <w:kern w:val="0"/>
              </w:rPr>
              <w:t>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二上</w:t>
            </w:r>
          </w:p>
        </w:tc>
      </w:tr>
      <w:tr w:rsidR="005E7989" w:rsidRPr="005315F6" w:rsidTr="00892838">
        <w:trPr>
          <w:trHeight w:val="390"/>
          <w:jc w:val="center"/>
        </w:trPr>
        <w:tc>
          <w:tcPr>
            <w:tcW w:w="1712" w:type="dxa"/>
            <w:vMerge/>
            <w:shd w:val="clear" w:color="auto" w:fill="auto"/>
            <w:noWrap/>
            <w:vAlign w:val="center"/>
          </w:tcPr>
          <w:p w:rsidR="005E7989" w:rsidRPr="005315F6" w:rsidRDefault="005E7989" w:rsidP="00892838">
            <w:pPr>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hint="eastAsia"/>
                <w:kern w:val="0"/>
              </w:rPr>
              <w:t>電子商務系統建置</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2/3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二上</w:t>
            </w:r>
          </w:p>
        </w:tc>
      </w:tr>
      <w:tr w:rsidR="005E7989" w:rsidRPr="005315F6" w:rsidTr="00892838">
        <w:trPr>
          <w:trHeight w:val="390"/>
          <w:jc w:val="center"/>
        </w:trPr>
        <w:tc>
          <w:tcPr>
            <w:tcW w:w="1712" w:type="dxa"/>
            <w:vMerge/>
            <w:shd w:val="clear" w:color="auto" w:fill="auto"/>
            <w:noWrap/>
            <w:vAlign w:val="center"/>
          </w:tcPr>
          <w:p w:rsidR="005E7989" w:rsidRPr="005315F6" w:rsidRDefault="005E7989" w:rsidP="00892838">
            <w:pPr>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App</w:t>
            </w:r>
            <w:r w:rsidRPr="005315F6">
              <w:rPr>
                <w:rFonts w:eastAsia="標楷體"/>
                <w:kern w:val="0"/>
              </w:rPr>
              <w:t>應用程式開發</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3</w:t>
            </w:r>
            <w:r w:rsidRPr="005315F6">
              <w:rPr>
                <w:rFonts w:eastAsia="標楷體"/>
                <w:kern w:val="0"/>
              </w:rPr>
              <w:t>/</w:t>
            </w:r>
            <w:r w:rsidRPr="005315F6">
              <w:rPr>
                <w:rFonts w:eastAsia="標楷體" w:hint="eastAsia"/>
                <w:kern w:val="0"/>
              </w:rPr>
              <w:t>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w:t>
            </w:r>
            <w:r w:rsidRPr="005315F6">
              <w:rPr>
                <w:rFonts w:eastAsia="標楷體" w:hint="eastAsia"/>
                <w:kern w:val="0"/>
              </w:rPr>
              <w:t>上</w:t>
            </w:r>
          </w:p>
        </w:tc>
      </w:tr>
      <w:tr w:rsidR="005E7989" w:rsidRPr="005315F6" w:rsidTr="00892838">
        <w:trPr>
          <w:trHeight w:val="390"/>
          <w:jc w:val="center"/>
        </w:trPr>
        <w:tc>
          <w:tcPr>
            <w:tcW w:w="1712" w:type="dxa"/>
            <w:vMerge/>
            <w:shd w:val="clear" w:color="auto" w:fill="auto"/>
            <w:noWrap/>
            <w:vAlign w:val="center"/>
            <w:hideMark/>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人工智慧</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3/4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二下</w:t>
            </w:r>
          </w:p>
        </w:tc>
      </w:tr>
      <w:tr w:rsidR="005E7989" w:rsidRPr="005315F6" w:rsidTr="00892838">
        <w:trPr>
          <w:trHeight w:val="390"/>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微型創業管理</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二下</w:t>
            </w:r>
          </w:p>
        </w:tc>
      </w:tr>
      <w:tr w:rsidR="005E7989" w:rsidRPr="005315F6" w:rsidTr="00892838">
        <w:trPr>
          <w:trHeight w:val="390"/>
          <w:jc w:val="center"/>
        </w:trPr>
        <w:tc>
          <w:tcPr>
            <w:tcW w:w="1712" w:type="dxa"/>
            <w:vMerge/>
            <w:vAlign w:val="center"/>
            <w:hideMark/>
          </w:tcPr>
          <w:p w:rsidR="005E7989" w:rsidRPr="005315F6" w:rsidRDefault="005E7989" w:rsidP="00892838">
            <w:pPr>
              <w:widowControl/>
              <w:spacing w:line="0" w:lineRule="atLeast"/>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網路行銷與創業</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二下</w:t>
            </w:r>
          </w:p>
        </w:tc>
      </w:tr>
      <w:tr w:rsidR="005E7989" w:rsidRPr="005315F6" w:rsidTr="00892838">
        <w:trPr>
          <w:trHeight w:val="390"/>
          <w:jc w:val="center"/>
        </w:trPr>
        <w:tc>
          <w:tcPr>
            <w:tcW w:w="1712" w:type="dxa"/>
            <w:vMerge w:val="restart"/>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電機工程科</w:t>
            </w:r>
          </w:p>
          <w:p w:rsidR="005E7989" w:rsidRPr="005315F6" w:rsidRDefault="005E7989" w:rsidP="00892838">
            <w:pPr>
              <w:widowControl/>
              <w:spacing w:line="0" w:lineRule="atLeast"/>
              <w:jc w:val="center"/>
              <w:rPr>
                <w:rFonts w:eastAsia="標楷體"/>
                <w:kern w:val="0"/>
              </w:rPr>
            </w:pPr>
            <w:r w:rsidRPr="005315F6">
              <w:rPr>
                <w:rFonts w:eastAsia="標楷體"/>
                <w:kern w:val="0"/>
              </w:rPr>
              <w:t>(</w:t>
            </w:r>
            <w:r w:rsidRPr="005315F6">
              <w:rPr>
                <w:rFonts w:eastAsia="標楷體"/>
                <w:kern w:val="0"/>
              </w:rPr>
              <w:t>五專</w:t>
            </w:r>
            <w:r w:rsidRPr="005315F6">
              <w:rPr>
                <w:rFonts w:eastAsia="標楷體"/>
                <w:kern w:val="0"/>
              </w:rPr>
              <w:t>)</w:t>
            </w: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FPGA</w:t>
            </w:r>
            <w:r w:rsidRPr="005315F6">
              <w:rPr>
                <w:rFonts w:eastAsia="標楷體"/>
                <w:kern w:val="0"/>
              </w:rPr>
              <w:t>應用與實習</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二上</w:t>
            </w:r>
          </w:p>
        </w:tc>
      </w:tr>
      <w:tr w:rsidR="005E7989" w:rsidRPr="005315F6" w:rsidTr="00892838">
        <w:trPr>
          <w:trHeight w:val="390"/>
          <w:jc w:val="center"/>
        </w:trPr>
        <w:tc>
          <w:tcPr>
            <w:tcW w:w="1712" w:type="dxa"/>
            <w:vMerge/>
            <w:shd w:val="clear" w:color="auto" w:fill="auto"/>
            <w:noWrap/>
            <w:vAlign w:val="center"/>
          </w:tcPr>
          <w:p w:rsidR="005E7989" w:rsidRPr="005315F6" w:rsidRDefault="005E7989" w:rsidP="00892838">
            <w:pPr>
              <w:widowControl/>
              <w:spacing w:line="0" w:lineRule="atLeast"/>
              <w:jc w:val="center"/>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印刷電路板設計</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四下</w:t>
            </w:r>
          </w:p>
        </w:tc>
      </w:tr>
      <w:tr w:rsidR="005E7989" w:rsidRPr="005315F6" w:rsidTr="00892838">
        <w:trPr>
          <w:trHeight w:val="390"/>
          <w:jc w:val="center"/>
        </w:trPr>
        <w:tc>
          <w:tcPr>
            <w:tcW w:w="1712" w:type="dxa"/>
            <w:vMerge/>
            <w:vAlign w:val="center"/>
          </w:tcPr>
          <w:p w:rsidR="005E7989" w:rsidRPr="005315F6" w:rsidRDefault="005E7989" w:rsidP="00892838">
            <w:pPr>
              <w:widowControl/>
              <w:spacing w:line="0" w:lineRule="atLeast"/>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專題製作</w:t>
            </w:r>
            <w:r w:rsidRPr="005315F6">
              <w:rPr>
                <w:rFonts w:eastAsia="標楷體"/>
                <w:kern w:val="0"/>
              </w:rPr>
              <w:t>I</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四下</w:t>
            </w:r>
          </w:p>
        </w:tc>
      </w:tr>
      <w:tr w:rsidR="005E7989" w:rsidRPr="005315F6" w:rsidTr="00892838">
        <w:trPr>
          <w:trHeight w:val="390"/>
          <w:jc w:val="center"/>
        </w:trPr>
        <w:tc>
          <w:tcPr>
            <w:tcW w:w="1712" w:type="dxa"/>
            <w:vMerge/>
            <w:vAlign w:val="center"/>
          </w:tcPr>
          <w:p w:rsidR="005E7989" w:rsidRPr="005315F6" w:rsidRDefault="005E7989" w:rsidP="00892838">
            <w:pPr>
              <w:widowControl/>
              <w:spacing w:line="0" w:lineRule="atLeast"/>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技術士技能檢定</w:t>
            </w:r>
            <w:r w:rsidRPr="005315F6">
              <w:rPr>
                <w:rFonts w:eastAsia="標楷體"/>
                <w:kern w:val="0"/>
              </w:rPr>
              <w:t>VI</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四下</w:t>
            </w:r>
          </w:p>
        </w:tc>
      </w:tr>
      <w:tr w:rsidR="005E7989" w:rsidRPr="005315F6" w:rsidTr="00892838">
        <w:trPr>
          <w:trHeight w:val="390"/>
          <w:jc w:val="center"/>
        </w:trPr>
        <w:tc>
          <w:tcPr>
            <w:tcW w:w="1712" w:type="dxa"/>
            <w:vMerge/>
            <w:vAlign w:val="center"/>
          </w:tcPr>
          <w:p w:rsidR="005E7989" w:rsidRPr="005315F6" w:rsidRDefault="005E7989" w:rsidP="00892838">
            <w:pPr>
              <w:widowControl/>
              <w:spacing w:line="0" w:lineRule="atLeast"/>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物聯網應用實務</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五下</w:t>
            </w:r>
          </w:p>
        </w:tc>
      </w:tr>
      <w:tr w:rsidR="005E7989" w:rsidRPr="005315F6" w:rsidTr="00892838">
        <w:trPr>
          <w:trHeight w:val="405"/>
          <w:jc w:val="center"/>
        </w:trPr>
        <w:tc>
          <w:tcPr>
            <w:tcW w:w="1712" w:type="dxa"/>
            <w:vMerge/>
            <w:vAlign w:val="center"/>
          </w:tcPr>
          <w:p w:rsidR="005E7989" w:rsidRPr="005315F6" w:rsidRDefault="005E7989" w:rsidP="00892838">
            <w:pPr>
              <w:widowControl/>
              <w:spacing w:line="0" w:lineRule="atLeast"/>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專題製作</w:t>
            </w:r>
            <w:r w:rsidRPr="005315F6">
              <w:rPr>
                <w:rFonts w:eastAsia="標楷體"/>
                <w:kern w:val="0"/>
              </w:rPr>
              <w:t>II</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五上</w:t>
            </w:r>
          </w:p>
        </w:tc>
      </w:tr>
      <w:tr w:rsidR="005E7989" w:rsidRPr="005315F6" w:rsidTr="00892838">
        <w:trPr>
          <w:trHeight w:val="390"/>
          <w:jc w:val="center"/>
        </w:trPr>
        <w:tc>
          <w:tcPr>
            <w:tcW w:w="1712" w:type="dxa"/>
            <w:vMerge w:val="restart"/>
            <w:shd w:val="clear" w:color="auto" w:fill="auto"/>
            <w:noWrap/>
            <w:vAlign w:val="center"/>
            <w:hideMark/>
          </w:tcPr>
          <w:p w:rsidR="005E7989" w:rsidRPr="005315F6" w:rsidRDefault="005E7989" w:rsidP="00892838">
            <w:pPr>
              <w:widowControl/>
              <w:spacing w:line="0" w:lineRule="atLeast"/>
              <w:jc w:val="center"/>
              <w:rPr>
                <w:rFonts w:eastAsia="標楷體"/>
                <w:kern w:val="0"/>
              </w:rPr>
            </w:pPr>
            <w:r w:rsidRPr="005315F6">
              <w:rPr>
                <w:rFonts w:eastAsia="標楷體"/>
                <w:kern w:val="0"/>
              </w:rPr>
              <w:t>電機工程科</w:t>
            </w:r>
          </w:p>
          <w:p w:rsidR="005E7989" w:rsidRPr="005315F6" w:rsidRDefault="005E7989" w:rsidP="00892838">
            <w:pPr>
              <w:widowControl/>
              <w:spacing w:line="0" w:lineRule="atLeast"/>
              <w:jc w:val="center"/>
              <w:rPr>
                <w:rFonts w:eastAsia="標楷體"/>
                <w:kern w:val="0"/>
              </w:rPr>
            </w:pPr>
            <w:r w:rsidRPr="005315F6">
              <w:rPr>
                <w:rFonts w:eastAsia="標楷體"/>
                <w:kern w:val="0"/>
              </w:rPr>
              <w:t>(</w:t>
            </w:r>
            <w:r w:rsidRPr="005315F6">
              <w:rPr>
                <w:rFonts w:eastAsia="標楷體"/>
                <w:kern w:val="0"/>
              </w:rPr>
              <w:t>二專</w:t>
            </w:r>
            <w:r w:rsidRPr="005315F6">
              <w:rPr>
                <w:rFonts w:eastAsia="標楷體"/>
                <w:kern w:val="0"/>
              </w:rPr>
              <w:t>)</w:t>
            </w: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微控制器原理與實習</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一下</w:t>
            </w:r>
          </w:p>
        </w:tc>
      </w:tr>
      <w:tr w:rsidR="005E7989" w:rsidRPr="005315F6" w:rsidTr="00892838">
        <w:trPr>
          <w:trHeight w:val="390"/>
          <w:jc w:val="center"/>
        </w:trPr>
        <w:tc>
          <w:tcPr>
            <w:tcW w:w="1712" w:type="dxa"/>
            <w:vMerge/>
            <w:vAlign w:val="center"/>
            <w:hideMark/>
          </w:tcPr>
          <w:p w:rsidR="005E7989" w:rsidRPr="005315F6" w:rsidRDefault="005E7989" w:rsidP="00892838">
            <w:pPr>
              <w:widowControl/>
              <w:spacing w:line="0" w:lineRule="atLeast"/>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數位電子與實習</w:t>
            </w:r>
            <w:r w:rsidRPr="005315F6">
              <w:rPr>
                <w:rFonts w:eastAsia="標楷體"/>
                <w:kern w:val="0"/>
              </w:rPr>
              <w:t>(</w:t>
            </w:r>
            <w:r w:rsidRPr="005315F6">
              <w:rPr>
                <w:rFonts w:eastAsia="標楷體"/>
                <w:kern w:val="0"/>
              </w:rPr>
              <w:t>乙</w:t>
            </w:r>
            <w:r w:rsidRPr="005315F6">
              <w:rPr>
                <w:rFonts w:eastAsia="標楷體"/>
                <w:kern w:val="0"/>
              </w:rPr>
              <w:t>)</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2/4</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一下</w:t>
            </w:r>
          </w:p>
        </w:tc>
      </w:tr>
      <w:tr w:rsidR="005E7989" w:rsidRPr="005315F6" w:rsidTr="00892838">
        <w:trPr>
          <w:trHeight w:val="390"/>
          <w:jc w:val="center"/>
        </w:trPr>
        <w:tc>
          <w:tcPr>
            <w:tcW w:w="1712" w:type="dxa"/>
            <w:vMerge/>
            <w:vAlign w:val="center"/>
          </w:tcPr>
          <w:p w:rsidR="005E7989" w:rsidRPr="005315F6" w:rsidRDefault="005E7989" w:rsidP="00892838">
            <w:pPr>
              <w:widowControl/>
              <w:spacing w:line="0" w:lineRule="atLeast"/>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專題製作</w:t>
            </w:r>
            <w:r w:rsidRPr="005315F6">
              <w:rPr>
                <w:rFonts w:eastAsia="標楷體"/>
                <w:kern w:val="0"/>
              </w:rPr>
              <w:t>I</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一下</w:t>
            </w:r>
          </w:p>
        </w:tc>
      </w:tr>
      <w:tr w:rsidR="005E7989" w:rsidRPr="005315F6" w:rsidTr="00892838">
        <w:trPr>
          <w:trHeight w:val="390"/>
          <w:jc w:val="center"/>
        </w:trPr>
        <w:tc>
          <w:tcPr>
            <w:tcW w:w="1712" w:type="dxa"/>
            <w:vMerge/>
            <w:vAlign w:val="center"/>
          </w:tcPr>
          <w:p w:rsidR="005E7989" w:rsidRPr="005315F6" w:rsidRDefault="005E7989" w:rsidP="00892838">
            <w:pPr>
              <w:widowControl/>
              <w:spacing w:line="0" w:lineRule="atLeast"/>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視窗程式設計</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二上</w:t>
            </w:r>
          </w:p>
        </w:tc>
      </w:tr>
      <w:tr w:rsidR="005E7989" w:rsidRPr="005315F6" w:rsidTr="00892838">
        <w:trPr>
          <w:trHeight w:val="390"/>
          <w:jc w:val="center"/>
        </w:trPr>
        <w:tc>
          <w:tcPr>
            <w:tcW w:w="1712" w:type="dxa"/>
            <w:vMerge/>
            <w:vAlign w:val="center"/>
          </w:tcPr>
          <w:p w:rsidR="005E7989" w:rsidRPr="005315F6" w:rsidRDefault="005E7989" w:rsidP="00892838">
            <w:pPr>
              <w:widowControl/>
              <w:spacing w:line="0" w:lineRule="atLeast"/>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專題製作</w:t>
            </w:r>
            <w:r w:rsidRPr="005315F6">
              <w:rPr>
                <w:rFonts w:eastAsia="標楷體"/>
                <w:kern w:val="0"/>
              </w:rPr>
              <w:t>II</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2/3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二上</w:t>
            </w:r>
          </w:p>
        </w:tc>
      </w:tr>
      <w:tr w:rsidR="005E7989" w:rsidRPr="005315F6" w:rsidTr="00892838">
        <w:trPr>
          <w:trHeight w:val="390"/>
          <w:jc w:val="center"/>
        </w:trPr>
        <w:tc>
          <w:tcPr>
            <w:tcW w:w="1712" w:type="dxa"/>
            <w:vMerge/>
            <w:vAlign w:val="center"/>
          </w:tcPr>
          <w:p w:rsidR="005E7989" w:rsidRPr="005315F6" w:rsidRDefault="005E7989" w:rsidP="00892838">
            <w:pPr>
              <w:widowControl/>
              <w:spacing w:line="0" w:lineRule="atLeast"/>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hint="eastAsia"/>
                <w:kern w:val="0"/>
              </w:rPr>
              <w:t>網際網路與應用</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hint="eastAsia"/>
                <w:kern w:val="0"/>
              </w:rPr>
              <w:t>二下</w:t>
            </w:r>
          </w:p>
        </w:tc>
      </w:tr>
      <w:tr w:rsidR="005E7989" w:rsidRPr="005315F6" w:rsidTr="00892838">
        <w:trPr>
          <w:trHeight w:val="390"/>
          <w:jc w:val="center"/>
        </w:trPr>
        <w:tc>
          <w:tcPr>
            <w:tcW w:w="1712" w:type="dxa"/>
            <w:vMerge/>
            <w:vAlign w:val="center"/>
            <w:hideMark/>
          </w:tcPr>
          <w:p w:rsidR="005E7989" w:rsidRPr="005315F6" w:rsidRDefault="005E7989" w:rsidP="00892838">
            <w:pPr>
              <w:widowControl/>
              <w:spacing w:line="0" w:lineRule="atLeast"/>
              <w:rPr>
                <w:rFonts w:eastAsia="標楷體"/>
                <w:kern w:val="0"/>
              </w:rPr>
            </w:pP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5315F6">
              <w:rPr>
                <w:rFonts w:eastAsia="標楷體"/>
                <w:kern w:val="0"/>
              </w:rPr>
              <w:t>物聯網應用實務</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5315F6">
              <w:rPr>
                <w:rFonts w:eastAsia="標楷體"/>
                <w:kern w:val="0"/>
              </w:rPr>
              <w:t>二下</w:t>
            </w:r>
          </w:p>
        </w:tc>
      </w:tr>
      <w:tr w:rsidR="005E7989" w:rsidRPr="005315F6" w:rsidTr="00892838">
        <w:trPr>
          <w:trHeight w:val="390"/>
          <w:jc w:val="center"/>
        </w:trPr>
        <w:tc>
          <w:tcPr>
            <w:tcW w:w="1712" w:type="dxa"/>
            <w:vMerge w:val="restart"/>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行銷與流通管理科</w:t>
            </w: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Pr>
                <w:rFonts w:eastAsia="標楷體" w:hint="eastAsia"/>
                <w:kern w:val="0"/>
              </w:rPr>
              <w:t>國際行銷</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3/3</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一下</w:t>
            </w:r>
          </w:p>
        </w:tc>
      </w:tr>
      <w:tr w:rsidR="005E7989" w:rsidRPr="005315F6" w:rsidTr="00892838">
        <w:trPr>
          <w:trHeight w:val="390"/>
          <w:jc w:val="center"/>
        </w:trPr>
        <w:tc>
          <w:tcPr>
            <w:tcW w:w="1712" w:type="dxa"/>
            <w:vMerge/>
            <w:vAlign w:val="center"/>
          </w:tcPr>
          <w:p w:rsidR="005E7989" w:rsidRDefault="005E7989" w:rsidP="00892838">
            <w:pPr>
              <w:widowControl/>
              <w:spacing w:line="0" w:lineRule="atLeast"/>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Pr>
                <w:rFonts w:eastAsia="標楷體" w:hint="eastAsia"/>
                <w:kern w:val="0"/>
              </w:rPr>
              <w:t>服務業行銷</w:t>
            </w:r>
          </w:p>
        </w:tc>
        <w:tc>
          <w:tcPr>
            <w:tcW w:w="1725"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3/3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一下</w:t>
            </w:r>
          </w:p>
        </w:tc>
      </w:tr>
      <w:tr w:rsidR="005E7989" w:rsidRPr="005315F6" w:rsidTr="00892838">
        <w:trPr>
          <w:trHeight w:val="390"/>
          <w:jc w:val="center"/>
        </w:trPr>
        <w:tc>
          <w:tcPr>
            <w:tcW w:w="1712" w:type="dxa"/>
            <w:vMerge/>
            <w:vAlign w:val="center"/>
          </w:tcPr>
          <w:p w:rsidR="005E7989" w:rsidRDefault="005E7989" w:rsidP="00892838">
            <w:pPr>
              <w:widowControl/>
              <w:spacing w:line="0" w:lineRule="atLeast"/>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Pr>
                <w:rFonts w:eastAsia="標楷體" w:hint="eastAsia"/>
                <w:kern w:val="0"/>
              </w:rPr>
              <w:t>物流實務</w:t>
            </w:r>
          </w:p>
        </w:tc>
        <w:tc>
          <w:tcPr>
            <w:tcW w:w="1725"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3/3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二上</w:t>
            </w:r>
          </w:p>
        </w:tc>
      </w:tr>
      <w:tr w:rsidR="005E7989" w:rsidRPr="005315F6" w:rsidTr="00892838">
        <w:trPr>
          <w:trHeight w:val="390"/>
          <w:jc w:val="center"/>
        </w:trPr>
        <w:tc>
          <w:tcPr>
            <w:tcW w:w="1712" w:type="dxa"/>
            <w:vMerge/>
            <w:vAlign w:val="center"/>
          </w:tcPr>
          <w:p w:rsidR="005E7989" w:rsidRDefault="005E7989" w:rsidP="00892838">
            <w:pPr>
              <w:widowControl/>
              <w:spacing w:line="0" w:lineRule="atLeast"/>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Pr>
                <w:rFonts w:eastAsia="標楷體" w:hint="eastAsia"/>
                <w:kern w:val="0"/>
              </w:rPr>
              <w:t>流通資訊系統</w:t>
            </w:r>
          </w:p>
        </w:tc>
        <w:tc>
          <w:tcPr>
            <w:tcW w:w="1725"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3/3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二下</w:t>
            </w:r>
          </w:p>
        </w:tc>
      </w:tr>
      <w:tr w:rsidR="005E7989" w:rsidRPr="005315F6" w:rsidTr="00892838">
        <w:trPr>
          <w:trHeight w:val="390"/>
          <w:jc w:val="center"/>
        </w:trPr>
        <w:tc>
          <w:tcPr>
            <w:tcW w:w="1712" w:type="dxa"/>
            <w:vMerge w:val="restart"/>
            <w:vAlign w:val="center"/>
          </w:tcPr>
          <w:p w:rsidR="005E7989" w:rsidRPr="005315F6" w:rsidRDefault="005E7989" w:rsidP="00892838">
            <w:pPr>
              <w:widowControl/>
              <w:spacing w:line="0" w:lineRule="atLeast"/>
              <w:jc w:val="center"/>
              <w:rPr>
                <w:rFonts w:eastAsia="標楷體"/>
                <w:kern w:val="0"/>
              </w:rPr>
            </w:pPr>
            <w:r w:rsidRPr="001944F9">
              <w:rPr>
                <w:rFonts w:eastAsia="標楷體" w:hint="eastAsia"/>
                <w:kern w:val="0"/>
              </w:rPr>
              <w:t>動力機械科</w:t>
            </w:r>
          </w:p>
        </w:tc>
        <w:tc>
          <w:tcPr>
            <w:tcW w:w="3662" w:type="dxa"/>
            <w:shd w:val="clear" w:color="auto" w:fill="auto"/>
            <w:noWrap/>
            <w:vAlign w:val="center"/>
          </w:tcPr>
          <w:p w:rsidR="005E7989" w:rsidRPr="005315F6" w:rsidRDefault="005E7989" w:rsidP="00892838">
            <w:pPr>
              <w:widowControl/>
              <w:spacing w:line="0" w:lineRule="atLeast"/>
              <w:rPr>
                <w:rFonts w:eastAsia="標楷體"/>
                <w:kern w:val="0"/>
              </w:rPr>
            </w:pPr>
            <w:r w:rsidRPr="001944F9">
              <w:rPr>
                <w:rFonts w:eastAsia="標楷體" w:hint="eastAsia"/>
                <w:kern w:val="0"/>
              </w:rPr>
              <w:t>機械原理</w:t>
            </w:r>
          </w:p>
        </w:tc>
        <w:tc>
          <w:tcPr>
            <w:tcW w:w="1725" w:type="dxa"/>
            <w:shd w:val="clear" w:color="auto" w:fill="auto"/>
            <w:noWrap/>
            <w:vAlign w:val="center"/>
          </w:tcPr>
          <w:p w:rsidR="005E7989" w:rsidRPr="005315F6" w:rsidRDefault="005E7989" w:rsidP="00892838">
            <w:pPr>
              <w:widowControl/>
              <w:spacing w:line="0" w:lineRule="atLeast"/>
              <w:jc w:val="center"/>
              <w:rPr>
                <w:rFonts w:eastAsia="標楷體"/>
                <w:kern w:val="0"/>
              </w:rPr>
            </w:pPr>
            <w:r>
              <w:rPr>
                <w:rFonts w:eastAsia="標楷體" w:hint="eastAsia"/>
                <w:kern w:val="0"/>
              </w:rPr>
              <w:t>2/2</w:t>
            </w:r>
          </w:p>
        </w:tc>
        <w:tc>
          <w:tcPr>
            <w:tcW w:w="2268" w:type="dxa"/>
            <w:shd w:val="clear" w:color="auto" w:fill="auto"/>
            <w:noWrap/>
            <w:vAlign w:val="center"/>
          </w:tcPr>
          <w:p w:rsidR="005E7989" w:rsidRPr="005315F6" w:rsidRDefault="005E7989" w:rsidP="00892838">
            <w:pPr>
              <w:widowControl/>
              <w:spacing w:line="0" w:lineRule="atLeast"/>
              <w:jc w:val="center"/>
              <w:rPr>
                <w:rFonts w:eastAsia="標楷體"/>
                <w:kern w:val="0"/>
              </w:rPr>
            </w:pPr>
            <w:r w:rsidRPr="001944F9">
              <w:rPr>
                <w:rFonts w:eastAsia="標楷體" w:hint="eastAsia"/>
                <w:kern w:val="0"/>
              </w:rPr>
              <w:t>一上</w:t>
            </w:r>
          </w:p>
        </w:tc>
      </w:tr>
      <w:tr w:rsidR="005E7989" w:rsidRPr="005315F6" w:rsidTr="00892838">
        <w:trPr>
          <w:trHeight w:val="390"/>
          <w:jc w:val="center"/>
        </w:trPr>
        <w:tc>
          <w:tcPr>
            <w:tcW w:w="1712" w:type="dxa"/>
            <w:vMerge/>
            <w:vAlign w:val="center"/>
          </w:tcPr>
          <w:p w:rsidR="005E7989" w:rsidRDefault="005E7989" w:rsidP="00892838">
            <w:pPr>
              <w:widowControl/>
              <w:spacing w:line="0" w:lineRule="atLeast"/>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sidRPr="001944F9">
              <w:rPr>
                <w:rFonts w:eastAsia="標楷體" w:hint="eastAsia"/>
                <w:kern w:val="0"/>
              </w:rPr>
              <w:t>自動化概論</w:t>
            </w:r>
          </w:p>
        </w:tc>
        <w:tc>
          <w:tcPr>
            <w:tcW w:w="1725" w:type="dxa"/>
            <w:shd w:val="clear" w:color="auto" w:fill="auto"/>
            <w:noWrap/>
            <w:vAlign w:val="center"/>
          </w:tcPr>
          <w:p w:rsidR="005E7989" w:rsidRDefault="005E7989" w:rsidP="00892838">
            <w:pPr>
              <w:widowControl/>
              <w:spacing w:line="0" w:lineRule="atLeast"/>
              <w:jc w:val="center"/>
              <w:rPr>
                <w:rFonts w:eastAsia="標楷體"/>
                <w:kern w:val="0"/>
              </w:rPr>
            </w:pPr>
            <w:r w:rsidRPr="001944F9">
              <w:rPr>
                <w:rFonts w:eastAsia="標楷體"/>
                <w:kern w:val="0"/>
              </w:rPr>
              <w:t>2/2</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sidRPr="001944F9">
              <w:rPr>
                <w:rFonts w:eastAsia="標楷體" w:hint="eastAsia"/>
                <w:kern w:val="0"/>
              </w:rPr>
              <w:t>一下</w:t>
            </w:r>
          </w:p>
        </w:tc>
      </w:tr>
      <w:tr w:rsidR="005E7989" w:rsidRPr="005315F6" w:rsidTr="00892838">
        <w:trPr>
          <w:trHeight w:val="390"/>
          <w:jc w:val="center"/>
        </w:trPr>
        <w:tc>
          <w:tcPr>
            <w:tcW w:w="1712" w:type="dxa"/>
            <w:vMerge/>
            <w:vAlign w:val="center"/>
          </w:tcPr>
          <w:p w:rsidR="005E7989" w:rsidRDefault="005E7989" w:rsidP="00892838">
            <w:pPr>
              <w:widowControl/>
              <w:spacing w:line="0" w:lineRule="atLeast"/>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sidRPr="001944F9">
              <w:rPr>
                <w:rFonts w:eastAsia="標楷體" w:hint="eastAsia"/>
                <w:kern w:val="0"/>
              </w:rPr>
              <w:t>感測與量測專技實務</w:t>
            </w:r>
          </w:p>
        </w:tc>
        <w:tc>
          <w:tcPr>
            <w:tcW w:w="1725"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2/3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sidRPr="001944F9">
              <w:rPr>
                <w:rFonts w:eastAsia="標楷體" w:hint="eastAsia"/>
                <w:kern w:val="0"/>
              </w:rPr>
              <w:t>一下</w:t>
            </w:r>
          </w:p>
        </w:tc>
      </w:tr>
      <w:tr w:rsidR="005E7989" w:rsidRPr="005315F6" w:rsidTr="00892838">
        <w:trPr>
          <w:trHeight w:val="390"/>
          <w:jc w:val="center"/>
        </w:trPr>
        <w:tc>
          <w:tcPr>
            <w:tcW w:w="1712" w:type="dxa"/>
            <w:vMerge/>
            <w:vAlign w:val="center"/>
          </w:tcPr>
          <w:p w:rsidR="005E7989" w:rsidRDefault="005E7989" w:rsidP="00892838">
            <w:pPr>
              <w:widowControl/>
              <w:spacing w:line="0" w:lineRule="atLeast"/>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sidRPr="001944F9">
              <w:rPr>
                <w:rFonts w:eastAsia="標楷體" w:hint="eastAsia"/>
                <w:kern w:val="0"/>
              </w:rPr>
              <w:t>自動控制</w:t>
            </w:r>
          </w:p>
        </w:tc>
        <w:tc>
          <w:tcPr>
            <w:tcW w:w="1725"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3</w:t>
            </w:r>
            <w:r w:rsidRPr="001944F9">
              <w:rPr>
                <w:rFonts w:eastAsia="標楷體" w:hint="eastAsia"/>
                <w:kern w:val="0"/>
              </w:rPr>
              <w:t>/3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sidRPr="001944F9">
              <w:rPr>
                <w:rFonts w:eastAsia="標楷體" w:hint="eastAsia"/>
                <w:kern w:val="0"/>
              </w:rPr>
              <w:t>二上</w:t>
            </w:r>
          </w:p>
        </w:tc>
      </w:tr>
      <w:tr w:rsidR="005E7989" w:rsidRPr="005315F6" w:rsidTr="00892838">
        <w:trPr>
          <w:trHeight w:val="390"/>
          <w:jc w:val="center"/>
        </w:trPr>
        <w:tc>
          <w:tcPr>
            <w:tcW w:w="1712" w:type="dxa"/>
            <w:vMerge/>
            <w:vAlign w:val="center"/>
          </w:tcPr>
          <w:p w:rsidR="005E7989" w:rsidRDefault="005E7989" w:rsidP="00892838">
            <w:pPr>
              <w:widowControl/>
              <w:spacing w:line="0" w:lineRule="atLeast"/>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sidRPr="001944F9">
              <w:rPr>
                <w:rFonts w:eastAsia="標楷體" w:hint="eastAsia"/>
                <w:kern w:val="0"/>
              </w:rPr>
              <w:t>可程式程序設計規劃</w:t>
            </w:r>
          </w:p>
        </w:tc>
        <w:tc>
          <w:tcPr>
            <w:tcW w:w="1725"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2/3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sidRPr="001944F9">
              <w:rPr>
                <w:rFonts w:eastAsia="標楷體" w:hint="eastAsia"/>
                <w:kern w:val="0"/>
              </w:rPr>
              <w:t>一下</w:t>
            </w:r>
          </w:p>
        </w:tc>
      </w:tr>
      <w:tr w:rsidR="005E7989" w:rsidRPr="005315F6" w:rsidTr="00892838">
        <w:trPr>
          <w:trHeight w:val="390"/>
          <w:jc w:val="center"/>
        </w:trPr>
        <w:tc>
          <w:tcPr>
            <w:tcW w:w="1712" w:type="dxa"/>
            <w:vMerge/>
            <w:vAlign w:val="center"/>
          </w:tcPr>
          <w:p w:rsidR="005E7989" w:rsidRDefault="005E7989" w:rsidP="00892838">
            <w:pPr>
              <w:widowControl/>
              <w:spacing w:line="0" w:lineRule="atLeast"/>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sidRPr="001944F9">
              <w:rPr>
                <w:rFonts w:eastAsia="標楷體" w:hint="eastAsia"/>
                <w:kern w:val="0"/>
              </w:rPr>
              <w:t>電機學與實驗</w:t>
            </w:r>
          </w:p>
        </w:tc>
        <w:tc>
          <w:tcPr>
            <w:tcW w:w="1725"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2/3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sidRPr="001944F9">
              <w:rPr>
                <w:rFonts w:eastAsia="標楷體" w:hint="eastAsia"/>
                <w:kern w:val="0"/>
              </w:rPr>
              <w:t>一上</w:t>
            </w:r>
          </w:p>
        </w:tc>
      </w:tr>
      <w:tr w:rsidR="005E7989" w:rsidRPr="005315F6" w:rsidTr="00892838">
        <w:trPr>
          <w:trHeight w:val="390"/>
          <w:jc w:val="center"/>
        </w:trPr>
        <w:tc>
          <w:tcPr>
            <w:tcW w:w="1712" w:type="dxa"/>
            <w:vMerge/>
            <w:vAlign w:val="center"/>
          </w:tcPr>
          <w:p w:rsidR="005E7989" w:rsidRDefault="005E7989" w:rsidP="00892838">
            <w:pPr>
              <w:widowControl/>
              <w:spacing w:line="0" w:lineRule="atLeast"/>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sidRPr="001944F9">
              <w:rPr>
                <w:rFonts w:eastAsia="標楷體" w:hint="eastAsia"/>
                <w:kern w:val="0"/>
              </w:rPr>
              <w:t>機電整合與實驗</w:t>
            </w:r>
          </w:p>
        </w:tc>
        <w:tc>
          <w:tcPr>
            <w:tcW w:w="1725" w:type="dxa"/>
            <w:shd w:val="clear" w:color="auto" w:fill="auto"/>
            <w:noWrap/>
            <w:vAlign w:val="center"/>
          </w:tcPr>
          <w:p w:rsidR="005E7989" w:rsidRDefault="005E7989" w:rsidP="00892838">
            <w:pPr>
              <w:widowControl/>
              <w:spacing w:line="0" w:lineRule="atLeast"/>
              <w:jc w:val="center"/>
              <w:rPr>
                <w:rFonts w:eastAsia="標楷體"/>
                <w:kern w:val="0"/>
              </w:rPr>
            </w:pPr>
            <w:r w:rsidRPr="005315F6">
              <w:rPr>
                <w:rFonts w:eastAsia="標楷體"/>
                <w:kern w:val="0"/>
              </w:rPr>
              <w:t>2/3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sidRPr="005315F6">
              <w:rPr>
                <w:rFonts w:eastAsia="標楷體"/>
                <w:kern w:val="0"/>
              </w:rPr>
              <w:t>二上</w:t>
            </w:r>
          </w:p>
        </w:tc>
      </w:tr>
      <w:tr w:rsidR="005E7989" w:rsidRPr="005315F6" w:rsidTr="00892838">
        <w:trPr>
          <w:trHeight w:val="390"/>
          <w:jc w:val="center"/>
        </w:trPr>
        <w:tc>
          <w:tcPr>
            <w:tcW w:w="1712" w:type="dxa"/>
            <w:vMerge/>
            <w:vAlign w:val="center"/>
          </w:tcPr>
          <w:p w:rsidR="005E7989" w:rsidRDefault="005E7989" w:rsidP="00892838">
            <w:pPr>
              <w:widowControl/>
              <w:spacing w:line="0" w:lineRule="atLeast"/>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sidRPr="001944F9">
              <w:rPr>
                <w:rFonts w:eastAsia="標楷體" w:hint="eastAsia"/>
                <w:kern w:val="0"/>
              </w:rPr>
              <w:t>可程式設計專技實務</w:t>
            </w:r>
          </w:p>
        </w:tc>
        <w:tc>
          <w:tcPr>
            <w:tcW w:w="1725"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2/3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sidRPr="001944F9">
              <w:rPr>
                <w:rFonts w:eastAsia="標楷體" w:hint="eastAsia"/>
                <w:kern w:val="0"/>
              </w:rPr>
              <w:t>二上</w:t>
            </w:r>
          </w:p>
        </w:tc>
      </w:tr>
      <w:tr w:rsidR="005E7989" w:rsidRPr="005315F6" w:rsidTr="00892838">
        <w:trPr>
          <w:trHeight w:val="390"/>
          <w:jc w:val="center"/>
        </w:trPr>
        <w:tc>
          <w:tcPr>
            <w:tcW w:w="1712" w:type="dxa"/>
            <w:vMerge/>
            <w:vAlign w:val="center"/>
          </w:tcPr>
          <w:p w:rsidR="005E7989" w:rsidRDefault="005E7989" w:rsidP="00892838">
            <w:pPr>
              <w:widowControl/>
              <w:spacing w:line="0" w:lineRule="atLeast"/>
              <w:rPr>
                <w:rFonts w:eastAsia="標楷體"/>
                <w:kern w:val="0"/>
              </w:rPr>
            </w:pPr>
          </w:p>
        </w:tc>
        <w:tc>
          <w:tcPr>
            <w:tcW w:w="3662" w:type="dxa"/>
            <w:shd w:val="clear" w:color="auto" w:fill="auto"/>
            <w:noWrap/>
            <w:vAlign w:val="center"/>
          </w:tcPr>
          <w:p w:rsidR="005E7989" w:rsidRDefault="005E7989" w:rsidP="00892838">
            <w:pPr>
              <w:widowControl/>
              <w:spacing w:line="0" w:lineRule="atLeast"/>
              <w:rPr>
                <w:rFonts w:eastAsia="標楷體"/>
                <w:kern w:val="0"/>
              </w:rPr>
            </w:pPr>
            <w:r w:rsidRPr="001944F9">
              <w:rPr>
                <w:rFonts w:eastAsia="標楷體" w:hint="eastAsia"/>
                <w:kern w:val="0"/>
              </w:rPr>
              <w:t>機電整合專技實務</w:t>
            </w:r>
          </w:p>
        </w:tc>
        <w:tc>
          <w:tcPr>
            <w:tcW w:w="1725" w:type="dxa"/>
            <w:shd w:val="clear" w:color="auto" w:fill="auto"/>
            <w:noWrap/>
            <w:vAlign w:val="center"/>
          </w:tcPr>
          <w:p w:rsidR="005E7989" w:rsidRDefault="005E7989" w:rsidP="00892838">
            <w:pPr>
              <w:widowControl/>
              <w:spacing w:line="0" w:lineRule="atLeast"/>
              <w:jc w:val="center"/>
              <w:rPr>
                <w:rFonts w:eastAsia="標楷體"/>
                <w:kern w:val="0"/>
              </w:rPr>
            </w:pPr>
            <w:r>
              <w:rPr>
                <w:rFonts w:eastAsia="標楷體" w:hint="eastAsia"/>
                <w:kern w:val="0"/>
              </w:rPr>
              <w:t>2</w:t>
            </w:r>
            <w:r w:rsidRPr="005315F6">
              <w:rPr>
                <w:rFonts w:eastAsia="標楷體"/>
                <w:kern w:val="0"/>
              </w:rPr>
              <w:t>/3</w:t>
            </w:r>
          </w:p>
        </w:tc>
        <w:tc>
          <w:tcPr>
            <w:tcW w:w="2268" w:type="dxa"/>
            <w:shd w:val="clear" w:color="auto" w:fill="auto"/>
            <w:noWrap/>
            <w:vAlign w:val="center"/>
          </w:tcPr>
          <w:p w:rsidR="005E7989" w:rsidRDefault="005E7989" w:rsidP="00892838">
            <w:pPr>
              <w:widowControl/>
              <w:spacing w:line="0" w:lineRule="atLeast"/>
              <w:jc w:val="center"/>
              <w:rPr>
                <w:rFonts w:eastAsia="標楷體"/>
                <w:kern w:val="0"/>
              </w:rPr>
            </w:pPr>
            <w:r w:rsidRPr="005315F6">
              <w:rPr>
                <w:rFonts w:eastAsia="標楷體"/>
                <w:kern w:val="0"/>
              </w:rPr>
              <w:t>二下</w:t>
            </w:r>
          </w:p>
        </w:tc>
      </w:tr>
    </w:tbl>
    <w:p w:rsidR="005E7989" w:rsidRPr="00E01A87" w:rsidRDefault="005E7989" w:rsidP="005E7989">
      <w:pPr>
        <w:pStyle w:val="a3"/>
        <w:snapToGrid w:val="0"/>
        <w:spacing w:line="500" w:lineRule="exact"/>
        <w:ind w:leftChars="0" w:left="720" w:hangingChars="300" w:hanging="720"/>
      </w:pPr>
    </w:p>
    <w:p w:rsidR="000D2B07" w:rsidRPr="00E01A87" w:rsidRDefault="000D2B07" w:rsidP="005E7989">
      <w:pPr>
        <w:snapToGrid w:val="0"/>
        <w:spacing w:beforeLines="50" w:before="180" w:line="500" w:lineRule="exact"/>
        <w:rPr>
          <w:rFonts w:hint="eastAsia"/>
        </w:rPr>
      </w:pPr>
    </w:p>
    <w:sectPr w:rsidR="000D2B07" w:rsidRPr="00E01A87" w:rsidSect="008B17F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476" w:rsidRDefault="00F77476" w:rsidP="00BC04EC">
      <w:r>
        <w:separator/>
      </w:r>
    </w:p>
  </w:endnote>
  <w:endnote w:type="continuationSeparator" w:id="0">
    <w:p w:rsidR="00F77476" w:rsidRDefault="00F77476" w:rsidP="00BC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476" w:rsidRDefault="00F77476" w:rsidP="00BC04EC">
      <w:r>
        <w:separator/>
      </w:r>
    </w:p>
  </w:footnote>
  <w:footnote w:type="continuationSeparator" w:id="0">
    <w:p w:rsidR="00F77476" w:rsidRDefault="00F77476" w:rsidP="00BC0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4A34"/>
    <w:multiLevelType w:val="hybridMultilevel"/>
    <w:tmpl w:val="4836C170"/>
    <w:lvl w:ilvl="0" w:tplc="37EE221E">
      <w:start w:val="1"/>
      <w:numFmt w:val="taiwaneseCountingThousand"/>
      <w:lvlText w:val="第%1條"/>
      <w:lvlJc w:val="left"/>
      <w:pPr>
        <w:ind w:left="1200" w:hanging="1200"/>
      </w:pPr>
      <w:rPr>
        <w:rFonts w:ascii="標楷體" w:hAnsi="標楷體"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AA5B3D"/>
    <w:multiLevelType w:val="hybridMultilevel"/>
    <w:tmpl w:val="17487AAA"/>
    <w:lvl w:ilvl="0" w:tplc="3FE24AEE">
      <w:start w:val="1"/>
      <w:numFmt w:val="ideographDigital"/>
      <w:lvlText w:val="第%1條 "/>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87"/>
    <w:rsid w:val="00031E2F"/>
    <w:rsid w:val="000D2B07"/>
    <w:rsid w:val="000D773A"/>
    <w:rsid w:val="001063D9"/>
    <w:rsid w:val="00144039"/>
    <w:rsid w:val="00146526"/>
    <w:rsid w:val="00167B97"/>
    <w:rsid w:val="001C4092"/>
    <w:rsid w:val="001E7AE3"/>
    <w:rsid w:val="00272ADB"/>
    <w:rsid w:val="0033452F"/>
    <w:rsid w:val="00385A47"/>
    <w:rsid w:val="003A2A7B"/>
    <w:rsid w:val="003B28E3"/>
    <w:rsid w:val="00492FB5"/>
    <w:rsid w:val="005713F3"/>
    <w:rsid w:val="005B44A5"/>
    <w:rsid w:val="005E7989"/>
    <w:rsid w:val="005F3999"/>
    <w:rsid w:val="006839C9"/>
    <w:rsid w:val="006C35BB"/>
    <w:rsid w:val="006D5C85"/>
    <w:rsid w:val="006E70CD"/>
    <w:rsid w:val="00794C96"/>
    <w:rsid w:val="007A72C8"/>
    <w:rsid w:val="007C4EEE"/>
    <w:rsid w:val="00835401"/>
    <w:rsid w:val="008D62D8"/>
    <w:rsid w:val="008E2F6D"/>
    <w:rsid w:val="00996F5A"/>
    <w:rsid w:val="00A15915"/>
    <w:rsid w:val="00A30DCF"/>
    <w:rsid w:val="00B206F0"/>
    <w:rsid w:val="00B5279E"/>
    <w:rsid w:val="00B52A10"/>
    <w:rsid w:val="00BC04EC"/>
    <w:rsid w:val="00C5446C"/>
    <w:rsid w:val="00C870B9"/>
    <w:rsid w:val="00CD4332"/>
    <w:rsid w:val="00D44C62"/>
    <w:rsid w:val="00E01A87"/>
    <w:rsid w:val="00E676F2"/>
    <w:rsid w:val="00F77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2DD6B"/>
  <w15:docId w15:val="{A70181F7-53D4-4289-9DDC-B58F3A35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1A87"/>
    <w:pPr>
      <w:spacing w:line="340" w:lineRule="exact"/>
      <w:ind w:leftChars="200" w:left="480" w:hanging="448"/>
      <w:jc w:val="both"/>
    </w:pPr>
    <w:rPr>
      <w:rFonts w:ascii="Calibri" w:hAnsi="Calibri" w:cs="Calibri"/>
    </w:rPr>
  </w:style>
  <w:style w:type="paragraph" w:styleId="a4">
    <w:name w:val="header"/>
    <w:basedOn w:val="a"/>
    <w:link w:val="a5"/>
    <w:uiPriority w:val="99"/>
    <w:unhideWhenUsed/>
    <w:rsid w:val="00BC04EC"/>
    <w:pPr>
      <w:tabs>
        <w:tab w:val="center" w:pos="4153"/>
        <w:tab w:val="right" w:pos="8306"/>
      </w:tabs>
      <w:snapToGrid w:val="0"/>
    </w:pPr>
    <w:rPr>
      <w:sz w:val="20"/>
      <w:szCs w:val="20"/>
    </w:rPr>
  </w:style>
  <w:style w:type="character" w:customStyle="1" w:styleId="a5">
    <w:name w:val="頁首 字元"/>
    <w:basedOn w:val="a0"/>
    <w:link w:val="a4"/>
    <w:uiPriority w:val="99"/>
    <w:rsid w:val="00BC04EC"/>
    <w:rPr>
      <w:rFonts w:ascii="Times New Roman" w:eastAsia="新細明體" w:hAnsi="Times New Roman" w:cs="Times New Roman"/>
      <w:sz w:val="20"/>
      <w:szCs w:val="20"/>
    </w:rPr>
  </w:style>
  <w:style w:type="paragraph" w:styleId="a6">
    <w:name w:val="footer"/>
    <w:basedOn w:val="a"/>
    <w:link w:val="a7"/>
    <w:uiPriority w:val="99"/>
    <w:unhideWhenUsed/>
    <w:rsid w:val="00BC04EC"/>
    <w:pPr>
      <w:tabs>
        <w:tab w:val="center" w:pos="4153"/>
        <w:tab w:val="right" w:pos="8306"/>
      </w:tabs>
      <w:snapToGrid w:val="0"/>
    </w:pPr>
    <w:rPr>
      <w:sz w:val="20"/>
      <w:szCs w:val="20"/>
    </w:rPr>
  </w:style>
  <w:style w:type="character" w:customStyle="1" w:styleId="a7">
    <w:name w:val="頁尾 字元"/>
    <w:basedOn w:val="a0"/>
    <w:link w:val="a6"/>
    <w:uiPriority w:val="99"/>
    <w:rsid w:val="00BC04E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2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988D0-49B3-4876-9602-725C3375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年泰 蔡</cp:lastModifiedBy>
  <cp:revision>2</cp:revision>
  <dcterms:created xsi:type="dcterms:W3CDTF">2019-06-04T08:28:00Z</dcterms:created>
  <dcterms:modified xsi:type="dcterms:W3CDTF">2019-06-04T08:28:00Z</dcterms:modified>
</cp:coreProperties>
</file>